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1B860" w14:textId="40903846" w:rsidR="00DD09D0" w:rsidRPr="000A64D8" w:rsidRDefault="00DD09D0" w:rsidP="00DD09D0">
      <w:pPr>
        <w:tabs>
          <w:tab w:val="right" w:pos="10000"/>
        </w:tabs>
        <w:spacing w:after="0"/>
        <w:rPr>
          <w:rFonts w:ascii="Arial" w:hAnsi="Arial" w:cs="Arial"/>
          <w:b/>
          <w:sz w:val="24"/>
          <w:szCs w:val="24"/>
        </w:rPr>
      </w:pPr>
      <w:bookmarkStart w:id="0" w:name="Source"/>
      <w:bookmarkEnd w:id="0"/>
      <w:r w:rsidRPr="000A64D8">
        <w:rPr>
          <w:rFonts w:ascii="Arial" w:hAnsi="Arial" w:cs="Arial"/>
          <w:b/>
          <w:sz w:val="24"/>
          <w:szCs w:val="24"/>
        </w:rPr>
        <w:t xml:space="preserve">3GPP TSG-RAN WG1 </w:t>
      </w:r>
      <w:r>
        <w:rPr>
          <w:rFonts w:ascii="Arial" w:hAnsi="Arial" w:cs="Arial"/>
          <w:b/>
          <w:noProof/>
          <w:sz w:val="24"/>
          <w:szCs w:val="24"/>
        </w:rPr>
        <w:t xml:space="preserve">RAN1 NR </w:t>
      </w:r>
      <w:r w:rsidRPr="000A64D8">
        <w:rPr>
          <w:rFonts w:ascii="Arial" w:hAnsi="Arial" w:cs="Arial"/>
          <w:b/>
          <w:sz w:val="24"/>
          <w:szCs w:val="24"/>
        </w:rPr>
        <w:tab/>
      </w:r>
      <w:r>
        <w:rPr>
          <w:rFonts w:ascii="Arial" w:hAnsi="Arial" w:cs="Arial"/>
          <w:b/>
          <w:bCs/>
          <w:sz w:val="24"/>
          <w:szCs w:val="24"/>
        </w:rPr>
        <w:t>R1-</w:t>
      </w:r>
      <w:r w:rsidRPr="004B0EEE">
        <w:rPr>
          <w:rFonts w:ascii="Arial" w:hAnsi="Arial" w:cs="Arial"/>
          <w:b/>
          <w:bCs/>
          <w:sz w:val="24"/>
          <w:szCs w:val="24"/>
        </w:rPr>
        <w:t>170</w:t>
      </w:r>
      <w:r>
        <w:rPr>
          <w:rFonts w:ascii="Arial" w:hAnsi="Arial" w:cs="Arial"/>
          <w:b/>
          <w:bCs/>
          <w:sz w:val="24"/>
          <w:szCs w:val="24"/>
        </w:rPr>
        <w:t>2652</w:t>
      </w:r>
    </w:p>
    <w:p w14:paraId="658B0DBE" w14:textId="77777777" w:rsidR="00DD09D0" w:rsidRPr="00FD021C" w:rsidRDefault="00DD09D0" w:rsidP="00DD09D0">
      <w:pPr>
        <w:tabs>
          <w:tab w:val="right" w:pos="9630"/>
        </w:tabs>
        <w:spacing w:after="0"/>
        <w:rPr>
          <w:rFonts w:ascii="Arial" w:hAnsi="Arial" w:cs="Arial"/>
          <w:b/>
          <w:sz w:val="24"/>
          <w:szCs w:val="24"/>
        </w:rPr>
      </w:pPr>
      <w:r>
        <w:rPr>
          <w:rFonts w:ascii="Arial" w:hAnsi="Arial" w:cs="Arial"/>
          <w:b/>
          <w:sz w:val="24"/>
          <w:szCs w:val="24"/>
        </w:rPr>
        <w:t>February 13</w:t>
      </w:r>
      <w:r w:rsidRPr="00EE6950">
        <w:rPr>
          <w:rFonts w:ascii="Arial" w:hAnsi="Arial" w:cs="Arial"/>
          <w:b/>
          <w:sz w:val="24"/>
          <w:szCs w:val="24"/>
          <w:vertAlign w:val="superscript"/>
        </w:rPr>
        <w:t>th</w:t>
      </w:r>
      <w:r>
        <w:rPr>
          <w:rFonts w:ascii="Arial" w:hAnsi="Arial" w:cs="Arial"/>
          <w:b/>
          <w:sz w:val="24"/>
          <w:szCs w:val="24"/>
        </w:rPr>
        <w:t xml:space="preserve"> – 17</w:t>
      </w:r>
      <w:r w:rsidRPr="00EE6950">
        <w:rPr>
          <w:rFonts w:ascii="Arial" w:hAnsi="Arial" w:cs="Arial"/>
          <w:b/>
          <w:sz w:val="24"/>
          <w:szCs w:val="24"/>
          <w:vertAlign w:val="superscript"/>
        </w:rPr>
        <w:t>th</w:t>
      </w:r>
      <w:r>
        <w:rPr>
          <w:rFonts w:ascii="Arial" w:hAnsi="Arial" w:cs="Arial"/>
          <w:b/>
          <w:sz w:val="24"/>
          <w:szCs w:val="24"/>
        </w:rPr>
        <w:t>, 2017</w:t>
      </w:r>
    </w:p>
    <w:p w14:paraId="7EDB819A" w14:textId="229B2E2F" w:rsidR="00E769DB" w:rsidRPr="00FD021C" w:rsidRDefault="00DD09D0" w:rsidP="00DD09D0">
      <w:pPr>
        <w:spacing w:after="0"/>
        <w:rPr>
          <w:rFonts w:ascii="Arial" w:hAnsi="Arial" w:cs="Arial"/>
          <w:b/>
          <w:sz w:val="24"/>
          <w:szCs w:val="24"/>
        </w:rPr>
      </w:pPr>
      <w:r>
        <w:rPr>
          <w:rFonts w:ascii="Arial" w:hAnsi="Arial" w:cs="Arial"/>
          <w:b/>
          <w:sz w:val="24"/>
          <w:szCs w:val="24"/>
        </w:rPr>
        <w:t>Athens, Greece</w:t>
      </w:r>
    </w:p>
    <w:p w14:paraId="4607ED07" w14:textId="77777777" w:rsidR="00E769DB" w:rsidRPr="000A64D8" w:rsidRDefault="00E769DB" w:rsidP="00E769DB">
      <w:pPr>
        <w:pStyle w:val="Footer"/>
        <w:jc w:val="left"/>
        <w:rPr>
          <w:noProof w:val="0"/>
        </w:rPr>
      </w:pPr>
    </w:p>
    <w:p w14:paraId="391CF797" w14:textId="6E2F7851" w:rsidR="00E769DB" w:rsidRPr="000A64D8" w:rsidRDefault="00E769DB" w:rsidP="00E769DB">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D09D0">
        <w:rPr>
          <w:rFonts w:ascii="Arial" w:hAnsi="Arial"/>
          <w:sz w:val="24"/>
        </w:rPr>
        <w:t>8.1.8</w:t>
      </w:r>
    </w:p>
    <w:p w14:paraId="275331BA" w14:textId="77777777" w:rsidR="00E769DB" w:rsidRPr="000A64D8" w:rsidRDefault="00E769DB" w:rsidP="00E769DB">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DA76631" w14:textId="6CD40591" w:rsidR="00E769DB" w:rsidRPr="004B6823" w:rsidRDefault="00E769DB" w:rsidP="00E769D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C7125">
        <w:rPr>
          <w:rFonts w:ascii="Arial" w:hAnsi="Arial"/>
          <w:sz w:val="24"/>
        </w:rPr>
        <w:t>Single UL NR-LTE Coexistence Operation C</w:t>
      </w:r>
      <w:r w:rsidR="004C7125" w:rsidRPr="004C7125">
        <w:rPr>
          <w:rFonts w:ascii="Arial" w:hAnsi="Arial"/>
          <w:sz w:val="24"/>
        </w:rPr>
        <w:t>onsiderations</w:t>
      </w:r>
    </w:p>
    <w:p w14:paraId="5A08336D" w14:textId="77777777" w:rsidR="00E769DB" w:rsidRDefault="00E769DB" w:rsidP="00E769DB">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A9BD55" w14:textId="77777777" w:rsidR="00E769DB" w:rsidRPr="00183CB7" w:rsidRDefault="00E769DB" w:rsidP="00E769DB">
      <w:pPr>
        <w:pStyle w:val="Heading1"/>
      </w:pPr>
      <w:r w:rsidRPr="00183CB7">
        <w:t>Introduction</w:t>
      </w:r>
    </w:p>
    <w:p w14:paraId="15D12C77" w14:textId="78AEC4CC" w:rsidR="00E769DB" w:rsidRDefault="00E769DB" w:rsidP="00E769DB">
      <w:pPr>
        <w:rPr>
          <w:szCs w:val="22"/>
        </w:rPr>
      </w:pPr>
      <w:r>
        <w:rPr>
          <w:szCs w:val="22"/>
        </w:rPr>
        <w:t>In the last RAN1 #87</w:t>
      </w:r>
      <w:r w:rsidR="008C7658">
        <w:rPr>
          <w:szCs w:val="22"/>
        </w:rPr>
        <w:t>a</w:t>
      </w:r>
      <w:r>
        <w:rPr>
          <w:szCs w:val="22"/>
        </w:rPr>
        <w:t xml:space="preserve"> meeting, NR LTE </w:t>
      </w:r>
      <w:r w:rsidR="00490825">
        <w:rPr>
          <w:szCs w:val="22"/>
        </w:rPr>
        <w:t xml:space="preserve">UL </w:t>
      </w:r>
      <w:r>
        <w:rPr>
          <w:szCs w:val="22"/>
        </w:rPr>
        <w:t>coexistence has been discussed with the following agreement</w:t>
      </w:r>
      <w:r w:rsidR="008C7658">
        <w:rPr>
          <w:szCs w:val="22"/>
        </w:rPr>
        <w:t>s</w:t>
      </w:r>
      <w:r>
        <w:rPr>
          <w:szCs w:val="22"/>
        </w:rPr>
        <w:t xml:space="preserve"> </w:t>
      </w:r>
      <w:r>
        <w:rPr>
          <w:szCs w:val="22"/>
        </w:rPr>
        <w:fldChar w:fldCharType="begin"/>
      </w:r>
      <w:r>
        <w:rPr>
          <w:szCs w:val="22"/>
        </w:rPr>
        <w:instrText xml:space="preserve"> REF _Ref458724461 \r \h  \* MERGEFORMAT </w:instrText>
      </w:r>
      <w:r>
        <w:rPr>
          <w:szCs w:val="22"/>
        </w:rPr>
      </w:r>
      <w:r>
        <w:rPr>
          <w:szCs w:val="22"/>
        </w:rPr>
        <w:fldChar w:fldCharType="separate"/>
      </w:r>
      <w:r>
        <w:rPr>
          <w:szCs w:val="22"/>
        </w:rPr>
        <w:t>[1</w:t>
      </w:r>
      <w:r w:rsidR="00EB323F">
        <w:rPr>
          <w:szCs w:val="22"/>
        </w:rPr>
        <w:t>]</w:t>
      </w:r>
      <w:r>
        <w:rPr>
          <w:szCs w:val="22"/>
        </w:rPr>
        <w:fldChar w:fldCharType="end"/>
      </w:r>
      <w:r w:rsidR="00490825">
        <w:rPr>
          <w:szCs w:val="22"/>
        </w:rPr>
        <w:t>.</w:t>
      </w:r>
      <w:r w:rsidR="008C7658">
        <w:rPr>
          <w:szCs w:val="22"/>
        </w:rPr>
        <w:t xml:space="preserve"> </w:t>
      </w:r>
    </w:p>
    <w:p w14:paraId="14A388C1" w14:textId="77777777" w:rsidR="00E769DB" w:rsidRPr="00C22D63" w:rsidRDefault="00E769DB" w:rsidP="00E769DB">
      <w:pPr>
        <w:rPr>
          <w:rFonts w:eastAsia="MS Mincho"/>
          <w:b/>
          <w:u w:val="single"/>
          <w:lang w:eastAsia="ja-JP"/>
        </w:rPr>
      </w:pPr>
      <w:r w:rsidRPr="004B6823">
        <w:rPr>
          <w:rFonts w:eastAsia="MS Mincho" w:hint="eastAsia"/>
          <w:b/>
          <w:u w:val="single"/>
          <w:lang w:eastAsia="ja-JP"/>
        </w:rPr>
        <w:t>Agreements:</w:t>
      </w:r>
    </w:p>
    <w:p w14:paraId="7E354166" w14:textId="77777777" w:rsidR="00490825" w:rsidRPr="007D0342" w:rsidRDefault="00490825" w:rsidP="00490825">
      <w:pPr>
        <w:numPr>
          <w:ilvl w:val="0"/>
          <w:numId w:val="25"/>
        </w:numPr>
        <w:overflowPunct/>
        <w:autoSpaceDE/>
        <w:autoSpaceDN/>
        <w:adjustRightInd/>
        <w:spacing w:after="0"/>
        <w:textAlignment w:val="auto"/>
        <w:rPr>
          <w:rFonts w:eastAsia="MS Mincho"/>
          <w:lang w:eastAsia="ja-JP"/>
        </w:rPr>
      </w:pPr>
      <w:r w:rsidRPr="007D0342">
        <w:rPr>
          <w:rFonts w:eastAsia="MS Mincho"/>
          <w:lang w:eastAsia="ja-JP"/>
        </w:rPr>
        <w:t>LTE-NR co-existence should support the following UL sharing scenarios:</w:t>
      </w:r>
    </w:p>
    <w:p w14:paraId="5C1AECD9" w14:textId="77777777" w:rsidR="00490825" w:rsidRPr="007D0342" w:rsidRDefault="00490825" w:rsidP="00490825">
      <w:pPr>
        <w:numPr>
          <w:ilvl w:val="1"/>
          <w:numId w:val="25"/>
        </w:numPr>
        <w:overflowPunct/>
        <w:autoSpaceDE/>
        <w:autoSpaceDN/>
        <w:adjustRightInd/>
        <w:spacing w:after="0"/>
        <w:textAlignment w:val="auto"/>
        <w:rPr>
          <w:rFonts w:eastAsia="MS Mincho"/>
          <w:lang w:eastAsia="ja-JP"/>
        </w:rPr>
      </w:pPr>
      <w:r w:rsidRPr="007D0342">
        <w:rPr>
          <w:rFonts w:eastAsia="MS Mincho"/>
          <w:lang w:eastAsia="ja-JP"/>
        </w:rPr>
        <w:t>Collocated LTE and NR base stations with network operating UL on frequency F1 where LTE UL and NR UL share UL subframes of LTE</w:t>
      </w:r>
    </w:p>
    <w:p w14:paraId="0FFD3859" w14:textId="77777777" w:rsidR="00490825" w:rsidRPr="007D0342" w:rsidRDefault="00490825" w:rsidP="00490825">
      <w:pPr>
        <w:numPr>
          <w:ilvl w:val="2"/>
          <w:numId w:val="25"/>
        </w:numPr>
        <w:overflowPunct/>
        <w:autoSpaceDE/>
        <w:autoSpaceDN/>
        <w:adjustRightInd/>
        <w:spacing w:after="0"/>
        <w:textAlignment w:val="auto"/>
        <w:rPr>
          <w:rFonts w:eastAsia="MS Mincho"/>
          <w:lang w:eastAsia="ja-JP"/>
        </w:rPr>
      </w:pPr>
      <w:r w:rsidRPr="007D0342">
        <w:rPr>
          <w:rFonts w:eastAsia="MS Mincho"/>
          <w:lang w:eastAsia="ja-JP"/>
        </w:rPr>
        <w:t xml:space="preserve">Detailed sharing on the UL is FFS </w:t>
      </w:r>
    </w:p>
    <w:p w14:paraId="006756F3" w14:textId="77777777" w:rsidR="00490825" w:rsidRPr="007D0342" w:rsidRDefault="00490825" w:rsidP="00490825">
      <w:pPr>
        <w:numPr>
          <w:ilvl w:val="3"/>
          <w:numId w:val="25"/>
        </w:numPr>
        <w:overflowPunct/>
        <w:autoSpaceDE/>
        <w:autoSpaceDN/>
        <w:adjustRightInd/>
        <w:spacing w:after="0"/>
        <w:textAlignment w:val="auto"/>
        <w:rPr>
          <w:rFonts w:eastAsia="MS Mincho"/>
          <w:lang w:eastAsia="ja-JP"/>
        </w:rPr>
      </w:pPr>
      <w:r w:rsidRPr="007D0342">
        <w:rPr>
          <w:rFonts w:eastAsia="MS Mincho"/>
          <w:lang w:eastAsia="ja-JP"/>
        </w:rPr>
        <w:t>Note: this is not intended to have impact on legacy LTE UEs</w:t>
      </w:r>
    </w:p>
    <w:p w14:paraId="177F46A0" w14:textId="77777777" w:rsidR="00490825" w:rsidRPr="007D0342" w:rsidRDefault="00490825" w:rsidP="00490825">
      <w:pPr>
        <w:numPr>
          <w:ilvl w:val="2"/>
          <w:numId w:val="25"/>
        </w:numPr>
        <w:overflowPunct/>
        <w:autoSpaceDE/>
        <w:autoSpaceDN/>
        <w:adjustRightInd/>
        <w:spacing w:after="0"/>
        <w:textAlignment w:val="auto"/>
        <w:rPr>
          <w:rFonts w:eastAsia="MS Mincho"/>
          <w:lang w:eastAsia="ja-JP"/>
        </w:rPr>
      </w:pPr>
      <w:r w:rsidRPr="007D0342">
        <w:rPr>
          <w:rFonts w:eastAsia="MS Mincho"/>
          <w:lang w:eastAsia="ja-JP"/>
        </w:rPr>
        <w:t>LTE DL on a paired frequency F3</w:t>
      </w:r>
    </w:p>
    <w:p w14:paraId="08C53143" w14:textId="77777777" w:rsidR="00490825" w:rsidRPr="007D0342" w:rsidRDefault="00490825" w:rsidP="00490825">
      <w:pPr>
        <w:numPr>
          <w:ilvl w:val="2"/>
          <w:numId w:val="25"/>
        </w:numPr>
        <w:overflowPunct/>
        <w:autoSpaceDE/>
        <w:autoSpaceDN/>
        <w:adjustRightInd/>
        <w:spacing w:after="0"/>
        <w:textAlignment w:val="auto"/>
        <w:rPr>
          <w:rFonts w:eastAsia="MS Mincho"/>
          <w:lang w:eastAsia="ja-JP"/>
        </w:rPr>
      </w:pPr>
      <w:r w:rsidRPr="007D0342">
        <w:rPr>
          <w:rFonts w:eastAsia="MS Mincho"/>
          <w:lang w:eastAsia="ja-JP"/>
        </w:rPr>
        <w:t>NR DL transmission on frequency F2 (different than LTE DL frequency)</w:t>
      </w:r>
    </w:p>
    <w:p w14:paraId="0FFF7D9D" w14:textId="77777777" w:rsidR="00490825" w:rsidRPr="007D0342" w:rsidRDefault="00490825" w:rsidP="00490825">
      <w:pPr>
        <w:numPr>
          <w:ilvl w:val="2"/>
          <w:numId w:val="25"/>
        </w:numPr>
        <w:overflowPunct/>
        <w:autoSpaceDE/>
        <w:autoSpaceDN/>
        <w:adjustRightInd/>
        <w:spacing w:after="0"/>
        <w:textAlignment w:val="auto"/>
        <w:rPr>
          <w:rFonts w:eastAsia="MS Mincho"/>
          <w:lang w:eastAsia="ja-JP"/>
        </w:rPr>
      </w:pPr>
      <w:r w:rsidRPr="007D0342">
        <w:rPr>
          <w:rFonts w:eastAsia="MS Mincho"/>
          <w:lang w:eastAsia="ja-JP"/>
        </w:rPr>
        <w:t>NR UE operates in either of the following cases based on a common NR design:</w:t>
      </w:r>
    </w:p>
    <w:p w14:paraId="5782A464" w14:textId="77777777" w:rsidR="00490825" w:rsidRPr="007D0342" w:rsidRDefault="00490825" w:rsidP="00490825">
      <w:pPr>
        <w:numPr>
          <w:ilvl w:val="3"/>
          <w:numId w:val="25"/>
        </w:numPr>
        <w:overflowPunct/>
        <w:autoSpaceDE/>
        <w:autoSpaceDN/>
        <w:adjustRightInd/>
        <w:spacing w:after="0"/>
        <w:textAlignment w:val="auto"/>
        <w:rPr>
          <w:rFonts w:eastAsia="MS Mincho"/>
          <w:lang w:eastAsia="ja-JP"/>
        </w:rPr>
      </w:pPr>
      <w:r w:rsidRPr="007D0342">
        <w:rPr>
          <w:rFonts w:eastAsia="MS Mincho"/>
          <w:lang w:eastAsia="ja-JP"/>
        </w:rPr>
        <w:t xml:space="preserve">Standalone NR: UE accesses standalone NR carrier on F2. The UE may not be connected to an LTE carrier (some UE may not even support LTE). </w:t>
      </w:r>
    </w:p>
    <w:p w14:paraId="49E970BE" w14:textId="77777777" w:rsidR="00490825" w:rsidRPr="007D0342" w:rsidRDefault="00490825" w:rsidP="00490825">
      <w:pPr>
        <w:numPr>
          <w:ilvl w:val="4"/>
          <w:numId w:val="25"/>
        </w:numPr>
        <w:overflowPunct/>
        <w:autoSpaceDE/>
        <w:autoSpaceDN/>
        <w:adjustRightInd/>
        <w:spacing w:after="0"/>
        <w:textAlignment w:val="auto"/>
        <w:rPr>
          <w:rFonts w:eastAsia="MS Mincho"/>
          <w:lang w:eastAsia="ja-JP"/>
        </w:rPr>
      </w:pPr>
      <w:r w:rsidRPr="007D0342">
        <w:rPr>
          <w:rFonts w:eastAsia="MS Mincho"/>
          <w:lang w:eastAsia="ja-JP"/>
        </w:rPr>
        <w:t>FFS whether NR UL frequency F1 is signaled in NR broadcast system information or derived from MIB/PBCH, or implicitly from NR DL frequency F2</w:t>
      </w:r>
    </w:p>
    <w:p w14:paraId="1B9701F7" w14:textId="77777777" w:rsidR="00490825" w:rsidRPr="007D0342" w:rsidRDefault="00490825" w:rsidP="00490825">
      <w:pPr>
        <w:numPr>
          <w:ilvl w:val="3"/>
          <w:numId w:val="25"/>
        </w:numPr>
        <w:overflowPunct/>
        <w:autoSpaceDE/>
        <w:autoSpaceDN/>
        <w:adjustRightInd/>
        <w:spacing w:after="0"/>
        <w:textAlignment w:val="auto"/>
        <w:rPr>
          <w:rFonts w:eastAsia="MS Mincho"/>
          <w:lang w:eastAsia="ja-JP"/>
        </w:rPr>
      </w:pPr>
      <w:r w:rsidRPr="007D0342">
        <w:rPr>
          <w:rFonts w:eastAsia="MS Mincho"/>
          <w:lang w:eastAsia="ja-JP"/>
        </w:rPr>
        <w:t>Dual connectivity of LTE and NR: UE accesses LTE PCell (with LTE UL on F1), then is configured by dual connectivity to also operate NR on F1 (UL) and F2 (DL).</w:t>
      </w:r>
    </w:p>
    <w:p w14:paraId="0B332B83" w14:textId="77777777" w:rsidR="00490825" w:rsidRPr="007D0342" w:rsidRDefault="00490825" w:rsidP="00490825">
      <w:pPr>
        <w:numPr>
          <w:ilvl w:val="4"/>
          <w:numId w:val="25"/>
        </w:numPr>
        <w:overflowPunct/>
        <w:autoSpaceDE/>
        <w:autoSpaceDN/>
        <w:adjustRightInd/>
        <w:spacing w:after="0"/>
        <w:textAlignment w:val="auto"/>
        <w:rPr>
          <w:rFonts w:eastAsia="MS Mincho"/>
          <w:lang w:eastAsia="ja-JP"/>
        </w:rPr>
      </w:pPr>
      <w:r w:rsidRPr="007D0342">
        <w:rPr>
          <w:rFonts w:eastAsia="MS Mincho"/>
          <w:lang w:eastAsia="ja-JP"/>
        </w:rPr>
        <w:t>NR DL and UL frequencies (and/or NR band number) are signaled by RRC</w:t>
      </w:r>
    </w:p>
    <w:p w14:paraId="6F23ABFD" w14:textId="4518FEB5" w:rsidR="00E769DB" w:rsidRPr="004B6823" w:rsidRDefault="00490825" w:rsidP="00490825">
      <w:pPr>
        <w:numPr>
          <w:ilvl w:val="1"/>
          <w:numId w:val="25"/>
        </w:numPr>
        <w:overflowPunct/>
        <w:autoSpaceDE/>
        <w:autoSpaceDN/>
        <w:adjustRightInd/>
        <w:spacing w:after="0"/>
        <w:textAlignment w:val="auto"/>
        <w:rPr>
          <w:rFonts w:eastAsia="MS Mincho"/>
          <w:lang w:eastAsia="ja-JP"/>
        </w:rPr>
      </w:pPr>
      <w:r w:rsidRPr="007D0342">
        <w:rPr>
          <w:rFonts w:eastAsia="MS Mincho"/>
          <w:lang w:eastAsia="ja-JP"/>
        </w:rPr>
        <w:t>Non-collocated LTE and NR base stations is FFS</w:t>
      </w:r>
    </w:p>
    <w:p w14:paraId="468A0DC2" w14:textId="77777777" w:rsidR="00E769DB" w:rsidRDefault="00E769DB" w:rsidP="00E769DB">
      <w:pPr>
        <w:overflowPunct/>
        <w:autoSpaceDE/>
        <w:autoSpaceDN/>
        <w:adjustRightInd/>
        <w:spacing w:after="0"/>
        <w:textAlignment w:val="auto"/>
        <w:rPr>
          <w:szCs w:val="22"/>
        </w:rPr>
      </w:pPr>
    </w:p>
    <w:p w14:paraId="45FAE456" w14:textId="77777777" w:rsidR="00490825" w:rsidRDefault="00E769DB" w:rsidP="00490825">
      <w:pPr>
        <w:overflowPunct/>
        <w:autoSpaceDE/>
        <w:autoSpaceDN/>
        <w:adjustRightInd/>
        <w:spacing w:after="0"/>
        <w:textAlignment w:val="auto"/>
        <w:rPr>
          <w:szCs w:val="22"/>
        </w:rPr>
      </w:pPr>
      <w:r>
        <w:rPr>
          <w:szCs w:val="22"/>
        </w:rPr>
        <w:t xml:space="preserve">In this contribution, we </w:t>
      </w:r>
      <w:r w:rsidR="00490825">
        <w:rPr>
          <w:szCs w:val="22"/>
        </w:rPr>
        <w:t>focus on design principles enable NR LTE UL coexistence in the same channel for FDD systems</w:t>
      </w:r>
      <w:r>
        <w:rPr>
          <w:szCs w:val="22"/>
        </w:rPr>
        <w:t>.</w:t>
      </w:r>
      <w:r w:rsidR="00490825">
        <w:rPr>
          <w:szCs w:val="22"/>
        </w:rPr>
        <w:t xml:space="preserve"> Similar ideas would be applicable to TDD systems when sharing the UL resources.</w:t>
      </w:r>
      <w:r>
        <w:rPr>
          <w:szCs w:val="22"/>
        </w:rPr>
        <w:t xml:space="preserve"> </w:t>
      </w:r>
    </w:p>
    <w:p w14:paraId="0D3BCAA4" w14:textId="77777777" w:rsidR="00490825" w:rsidRDefault="00490825" w:rsidP="00490825">
      <w:pPr>
        <w:overflowPunct/>
        <w:autoSpaceDE/>
        <w:autoSpaceDN/>
        <w:adjustRightInd/>
        <w:spacing w:after="0"/>
        <w:textAlignment w:val="auto"/>
        <w:rPr>
          <w:szCs w:val="22"/>
        </w:rPr>
      </w:pPr>
    </w:p>
    <w:p w14:paraId="26334890" w14:textId="09F76E3D" w:rsidR="00E769DB" w:rsidRPr="00490825" w:rsidRDefault="00490825" w:rsidP="00490825">
      <w:pPr>
        <w:overflowPunct/>
        <w:autoSpaceDE/>
        <w:autoSpaceDN/>
        <w:adjustRightInd/>
        <w:spacing w:after="0"/>
        <w:textAlignment w:val="auto"/>
        <w:rPr>
          <w:szCs w:val="22"/>
        </w:rPr>
      </w:pPr>
      <w:r>
        <w:rPr>
          <w:szCs w:val="22"/>
        </w:rPr>
        <w:t xml:space="preserve">The intention is to enable efficient resource sharing without introducing too much complexity to the NR </w:t>
      </w:r>
      <w:r w:rsidR="00E769DB">
        <w:rPr>
          <w:lang w:val="en-GB"/>
        </w:rPr>
        <w:t>design</w:t>
      </w:r>
      <w:r w:rsidR="00303939">
        <w:rPr>
          <w:lang w:val="en-GB"/>
        </w:rPr>
        <w:t>, not negatively impact the NR efficiency</w:t>
      </w:r>
      <w:r w:rsidR="00E769DB">
        <w:rPr>
          <w:lang w:val="en-GB"/>
        </w:rPr>
        <w:t>, since the need for the coexistence mechanisms will likely diminish over time as legacy services get replaced with the newer services.</w:t>
      </w:r>
    </w:p>
    <w:p w14:paraId="58900638" w14:textId="77777777" w:rsidR="00E769DB" w:rsidRDefault="00E769DB" w:rsidP="00E769DB">
      <w:pPr>
        <w:rPr>
          <w:lang w:val="en-GB"/>
        </w:rPr>
      </w:pPr>
    </w:p>
    <w:p w14:paraId="284B6D4F" w14:textId="58305F98" w:rsidR="00E769DB" w:rsidRDefault="00E769DB" w:rsidP="00E769DB">
      <w:pPr>
        <w:pStyle w:val="Heading1"/>
      </w:pPr>
      <w:r>
        <w:t xml:space="preserve">NR LTE </w:t>
      </w:r>
      <w:r w:rsidR="00065E04">
        <w:t>UL Coexistence</w:t>
      </w:r>
    </w:p>
    <w:p w14:paraId="74DC5AD5" w14:textId="52D02482" w:rsidR="00E769DB" w:rsidRDefault="00E769DB" w:rsidP="00E769DB">
      <w:pPr>
        <w:rPr>
          <w:lang w:val="en-GB"/>
        </w:rPr>
      </w:pPr>
      <w:r>
        <w:rPr>
          <w:lang w:val="en-GB"/>
        </w:rPr>
        <w:t xml:space="preserve">NR and LTE NR </w:t>
      </w:r>
      <w:r w:rsidR="00065E04">
        <w:rPr>
          <w:lang w:val="en-GB"/>
        </w:rPr>
        <w:t xml:space="preserve">UL </w:t>
      </w:r>
      <w:r>
        <w:rPr>
          <w:lang w:val="en-GB"/>
        </w:rPr>
        <w:t>co-existence can also be facilitated on the same carrier for FDD and TDD systems subject to certain limitations. By allowing a flexible NR structure that can occupy a configurable subset of the time and frequency resources, co-existence can be achieved.</w:t>
      </w:r>
    </w:p>
    <w:p w14:paraId="16156459" w14:textId="0DC27CCC" w:rsidR="00065E04" w:rsidRDefault="00065E04" w:rsidP="00E769DB">
      <w:pPr>
        <w:rPr>
          <w:lang w:val="en-GB"/>
        </w:rPr>
      </w:pPr>
      <w:r>
        <w:rPr>
          <w:lang w:val="en-GB"/>
        </w:rPr>
        <w:t>When we look at the UL resource usage for LTE:</w:t>
      </w:r>
    </w:p>
    <w:p w14:paraId="648C43C8" w14:textId="77777777" w:rsidR="00194959" w:rsidRPr="00810228" w:rsidRDefault="00194959" w:rsidP="00194959">
      <w:pPr>
        <w:pStyle w:val="ListParagraph"/>
        <w:numPr>
          <w:ilvl w:val="0"/>
          <w:numId w:val="31"/>
        </w:numPr>
        <w:rPr>
          <w:rFonts w:ascii="Times New Roman" w:hAnsi="Times New Roman"/>
          <w:sz w:val="20"/>
          <w:lang w:val="en-GB"/>
        </w:rPr>
      </w:pPr>
      <w:r w:rsidRPr="00810228">
        <w:rPr>
          <w:rFonts w:ascii="Times New Roman" w:hAnsi="Times New Roman"/>
          <w:sz w:val="20"/>
          <w:lang w:val="en-GB"/>
        </w:rPr>
        <w:t>PUSCH: Occupies the middle of the band. Scheduler controls the usage of these resources.</w:t>
      </w:r>
    </w:p>
    <w:p w14:paraId="74114D02" w14:textId="77777777" w:rsidR="00194959" w:rsidRDefault="00194959" w:rsidP="00194959">
      <w:pPr>
        <w:pStyle w:val="ListParagraph"/>
        <w:ind w:left="645"/>
        <w:rPr>
          <w:rFonts w:ascii="Times New Roman" w:hAnsi="Times New Roman"/>
          <w:sz w:val="20"/>
          <w:lang w:val="en-GB"/>
        </w:rPr>
      </w:pPr>
    </w:p>
    <w:p w14:paraId="1101D12E" w14:textId="4A29A076" w:rsidR="00065E04" w:rsidRPr="00810228" w:rsidRDefault="00065E04" w:rsidP="00065E04">
      <w:pPr>
        <w:pStyle w:val="ListParagraph"/>
        <w:numPr>
          <w:ilvl w:val="0"/>
          <w:numId w:val="31"/>
        </w:numPr>
        <w:rPr>
          <w:rFonts w:ascii="Times New Roman" w:hAnsi="Times New Roman"/>
          <w:sz w:val="20"/>
          <w:lang w:val="en-GB"/>
        </w:rPr>
      </w:pPr>
      <w:r w:rsidRPr="00810228">
        <w:rPr>
          <w:rFonts w:ascii="Times New Roman" w:hAnsi="Times New Roman"/>
          <w:sz w:val="20"/>
          <w:lang w:val="en-GB"/>
        </w:rPr>
        <w:t xml:space="preserve">PUCCH: Occupies the edges of the UL band. </w:t>
      </w:r>
      <w:r w:rsidR="000F307A" w:rsidRPr="00810228">
        <w:rPr>
          <w:rFonts w:ascii="Times New Roman" w:hAnsi="Times New Roman"/>
          <w:sz w:val="20"/>
          <w:lang w:val="en-GB"/>
        </w:rPr>
        <w:t>The amount of frequency resources taken up by PUCCH is RRC configured. Users transmit control signalling not associated with UL data transmission such as HARQ response (based on the HARQ timeline), Scheduling Requests, channel/MIMO feedback (CQI, PMI, RI) in PUCCH.</w:t>
      </w:r>
    </w:p>
    <w:p w14:paraId="4F295403" w14:textId="77777777" w:rsidR="00810228" w:rsidRDefault="00810228" w:rsidP="00810228">
      <w:pPr>
        <w:pStyle w:val="ListParagraph"/>
        <w:ind w:left="645"/>
        <w:rPr>
          <w:rFonts w:ascii="Times New Roman" w:hAnsi="Times New Roman"/>
          <w:sz w:val="20"/>
          <w:lang w:val="en-GB"/>
        </w:rPr>
      </w:pPr>
    </w:p>
    <w:p w14:paraId="3E3172BB" w14:textId="77777777" w:rsidR="00810228" w:rsidRDefault="00810228" w:rsidP="00810228">
      <w:pPr>
        <w:pStyle w:val="ListParagraph"/>
        <w:ind w:left="645"/>
        <w:rPr>
          <w:rFonts w:ascii="Times New Roman" w:hAnsi="Times New Roman"/>
          <w:sz w:val="20"/>
          <w:lang w:val="en-GB"/>
        </w:rPr>
      </w:pPr>
    </w:p>
    <w:p w14:paraId="7B529B48" w14:textId="39FDB3B9" w:rsidR="000F307A" w:rsidRPr="00810228" w:rsidRDefault="000F307A" w:rsidP="00065E04">
      <w:pPr>
        <w:pStyle w:val="ListParagraph"/>
        <w:numPr>
          <w:ilvl w:val="0"/>
          <w:numId w:val="31"/>
        </w:numPr>
        <w:rPr>
          <w:rFonts w:ascii="Times New Roman" w:hAnsi="Times New Roman"/>
          <w:sz w:val="20"/>
          <w:lang w:val="en-GB"/>
        </w:rPr>
      </w:pPr>
      <w:r w:rsidRPr="00810228">
        <w:rPr>
          <w:rFonts w:ascii="Times New Roman" w:hAnsi="Times New Roman"/>
          <w:sz w:val="20"/>
          <w:lang w:val="en-GB"/>
        </w:rPr>
        <w:t xml:space="preserve">PRACH: </w:t>
      </w:r>
      <w:r w:rsidR="00F81571" w:rsidRPr="00810228">
        <w:rPr>
          <w:rFonts w:ascii="Times New Roman" w:hAnsi="Times New Roman"/>
          <w:sz w:val="20"/>
          <w:lang w:val="en-GB"/>
        </w:rPr>
        <w:t xml:space="preserve">Time-frequency resources for PRACH are semi-statically allocated </w:t>
      </w:r>
      <w:r w:rsidR="0057434B" w:rsidRPr="00810228">
        <w:rPr>
          <w:rFonts w:ascii="Times New Roman" w:hAnsi="Times New Roman"/>
          <w:sz w:val="20"/>
          <w:lang w:val="en-GB"/>
        </w:rPr>
        <w:t xml:space="preserve">within the UL resources. The start of the 6 RB PRACH region is configured by the frequency offset signalled by RRC. The PRACH configuration also specifies the </w:t>
      </w:r>
      <w:r w:rsidR="00810228">
        <w:rPr>
          <w:rFonts w:ascii="Times New Roman" w:hAnsi="Times New Roman"/>
          <w:sz w:val="20"/>
          <w:lang w:val="en-GB"/>
        </w:rPr>
        <w:t xml:space="preserve">slot position and the periodicity. </w:t>
      </w:r>
    </w:p>
    <w:p w14:paraId="7F88CD1B" w14:textId="77777777" w:rsidR="00810228" w:rsidRDefault="00810228" w:rsidP="00810228">
      <w:pPr>
        <w:pStyle w:val="ListParagraph"/>
        <w:ind w:left="645"/>
        <w:rPr>
          <w:rFonts w:ascii="Times New Roman" w:hAnsi="Times New Roman"/>
          <w:sz w:val="20"/>
          <w:lang w:val="en-GB"/>
        </w:rPr>
      </w:pPr>
    </w:p>
    <w:p w14:paraId="042A4B21" w14:textId="54E4866A" w:rsidR="000F307A" w:rsidRDefault="000F307A" w:rsidP="00065E04">
      <w:pPr>
        <w:pStyle w:val="ListParagraph"/>
        <w:numPr>
          <w:ilvl w:val="0"/>
          <w:numId w:val="31"/>
        </w:numPr>
        <w:rPr>
          <w:rFonts w:ascii="Times New Roman" w:hAnsi="Times New Roman"/>
          <w:sz w:val="20"/>
          <w:lang w:val="en-GB"/>
        </w:rPr>
      </w:pPr>
      <w:r w:rsidRPr="00810228">
        <w:rPr>
          <w:rFonts w:ascii="Times New Roman" w:hAnsi="Times New Roman"/>
          <w:sz w:val="20"/>
          <w:lang w:val="en-GB"/>
        </w:rPr>
        <w:t>SRS:</w:t>
      </w:r>
      <w:r w:rsidR="00810228">
        <w:rPr>
          <w:rFonts w:ascii="Times New Roman" w:hAnsi="Times New Roman"/>
          <w:sz w:val="20"/>
          <w:lang w:val="en-GB"/>
        </w:rPr>
        <w:t xml:space="preserve"> SRS is transmitted on the last symbol of a subframe. The bandwidth and the </w:t>
      </w:r>
      <w:r w:rsidR="00D43399">
        <w:rPr>
          <w:rFonts w:ascii="Times New Roman" w:hAnsi="Times New Roman"/>
          <w:sz w:val="20"/>
          <w:lang w:val="en-GB"/>
        </w:rPr>
        <w:t xml:space="preserve">periodicity are configured through RRC. </w:t>
      </w:r>
    </w:p>
    <w:p w14:paraId="34FD71AC" w14:textId="77777777" w:rsidR="00810228" w:rsidRPr="00810228" w:rsidRDefault="00810228" w:rsidP="00810228">
      <w:pPr>
        <w:pStyle w:val="ListParagraph"/>
        <w:rPr>
          <w:rFonts w:ascii="Times New Roman" w:hAnsi="Times New Roman"/>
          <w:sz w:val="20"/>
          <w:lang w:val="en-GB"/>
        </w:rPr>
      </w:pPr>
    </w:p>
    <w:p w14:paraId="301BF0D5" w14:textId="6573583A" w:rsidR="00D3447B" w:rsidRDefault="00E769DB" w:rsidP="00E769DB">
      <w:pPr>
        <w:rPr>
          <w:lang w:val="en-GB"/>
        </w:rPr>
      </w:pPr>
      <w:r>
        <w:rPr>
          <w:lang w:val="en-GB"/>
        </w:rPr>
        <w:t>L</w:t>
      </w:r>
      <w:r w:rsidR="004E42DF">
        <w:rPr>
          <w:lang w:val="en-GB"/>
        </w:rPr>
        <w:t xml:space="preserve">TE can </w:t>
      </w:r>
      <w:r>
        <w:rPr>
          <w:lang w:val="en-GB"/>
        </w:rPr>
        <w:t xml:space="preserve">omit scheduling UL data </w:t>
      </w:r>
      <w:r w:rsidR="009E0453">
        <w:rPr>
          <w:lang w:val="en-GB"/>
        </w:rPr>
        <w:t xml:space="preserve">(PUSCH) </w:t>
      </w:r>
      <w:r>
        <w:rPr>
          <w:lang w:val="en-GB"/>
        </w:rPr>
        <w:t>on certain subframes. However, LTE PUCCH, SRS and PRACH transmissions can still occupy certain time and frequency resources within those subframes.</w:t>
      </w:r>
      <w:r w:rsidR="004E42DF">
        <w:rPr>
          <w:lang w:val="en-GB"/>
        </w:rPr>
        <w:t xml:space="preserve"> In order to prevent</w:t>
      </w:r>
      <w:r>
        <w:rPr>
          <w:lang w:val="en-GB"/>
        </w:rPr>
        <w:t xml:space="preserve"> </w:t>
      </w:r>
      <w:r w:rsidR="004E42DF">
        <w:rPr>
          <w:lang w:val="en-GB"/>
        </w:rPr>
        <w:t>any performance impact, LTE PUCCH, SRS and PRACH resources should be reserved for LTE. Allowing NR to operate within the remaining subset of resources can enable co-existence (</w:t>
      </w:r>
      <w:r w:rsidR="004E42DF">
        <w:rPr>
          <w:lang w:val="en-GB"/>
        </w:rPr>
        <w:fldChar w:fldCharType="begin"/>
      </w:r>
      <w:r w:rsidR="004E42DF">
        <w:rPr>
          <w:lang w:val="en-GB"/>
        </w:rPr>
        <w:instrText xml:space="preserve"> REF _Ref471399491 \h  \* MERGEFORMAT </w:instrText>
      </w:r>
      <w:r w:rsidR="004E42DF">
        <w:rPr>
          <w:lang w:val="en-GB"/>
        </w:rPr>
      </w:r>
      <w:r w:rsidR="004E42DF">
        <w:rPr>
          <w:lang w:val="en-GB"/>
        </w:rPr>
        <w:fldChar w:fldCharType="separate"/>
      </w:r>
      <w:r w:rsidR="004E42DF">
        <w:t xml:space="preserve">Figure </w:t>
      </w:r>
      <w:r w:rsidR="004E42DF">
        <w:rPr>
          <w:noProof/>
        </w:rPr>
        <w:t>2</w:t>
      </w:r>
      <w:r w:rsidR="004E42DF">
        <w:rPr>
          <w:lang w:val="en-GB"/>
        </w:rPr>
        <w:fldChar w:fldCharType="end"/>
      </w:r>
      <w:r w:rsidR="004E42DF">
        <w:rPr>
          <w:lang w:val="en-GB"/>
        </w:rPr>
        <w:t xml:space="preserve">). </w:t>
      </w:r>
      <w:r w:rsidR="00D3447B">
        <w:rPr>
          <w:lang w:val="en-GB"/>
        </w:rPr>
        <w:t>Since SRS avoidance requires time domain multiplexing, NR UL would need to support a slot structure that allows blanking the last symbol of the LTE subframe.</w:t>
      </w:r>
    </w:p>
    <w:p w14:paraId="5864E156" w14:textId="52AAA762" w:rsidR="00480ADC" w:rsidRPr="00480ADC" w:rsidRDefault="00480ADC" w:rsidP="00E769DB">
      <w:pPr>
        <w:rPr>
          <w:u w:val="single"/>
          <w:lang w:val="en-GB"/>
        </w:rPr>
      </w:pPr>
      <w:r w:rsidRPr="00643BCF">
        <w:rPr>
          <w:b/>
          <w:u w:val="single"/>
          <w:lang w:val="en-GB"/>
        </w:rPr>
        <w:t>Proposal 1</w:t>
      </w:r>
      <w:r w:rsidRPr="00643BCF">
        <w:rPr>
          <w:b/>
          <w:lang w:val="en-GB"/>
        </w:rPr>
        <w:t>:</w:t>
      </w:r>
      <w:r w:rsidRPr="00480ADC">
        <w:rPr>
          <w:lang w:val="en-GB"/>
        </w:rPr>
        <w:t xml:space="preserve"> </w:t>
      </w:r>
      <w:r>
        <w:rPr>
          <w:lang w:val="en-GB"/>
        </w:rPr>
        <w:t xml:space="preserve">Consider </w:t>
      </w:r>
      <w:r w:rsidRPr="00480ADC">
        <w:rPr>
          <w:lang w:val="en-GB"/>
        </w:rPr>
        <w:t>NR UL</w:t>
      </w:r>
      <w:r>
        <w:rPr>
          <w:lang w:val="en-GB"/>
        </w:rPr>
        <w:t xml:space="preserve"> to support a slot structure that allows blanking symbols that coincide with LTE SRS transmissions.</w:t>
      </w:r>
    </w:p>
    <w:p w14:paraId="37BA7242" w14:textId="65BEEA60" w:rsidR="00E769DB" w:rsidRDefault="004E42DF" w:rsidP="00E769DB">
      <w:pPr>
        <w:rPr>
          <w:lang w:val="en-GB"/>
        </w:rPr>
      </w:pPr>
      <w:r>
        <w:rPr>
          <w:lang w:val="en-GB"/>
        </w:rPr>
        <w:t xml:space="preserve">Since resource allocations for all these physical channels are RRC controlled, NR can know these semi-static allocations and also notify NR UEs through RRC signalling. </w:t>
      </w:r>
      <w:r w:rsidR="00194959">
        <w:rPr>
          <w:lang w:val="en-GB"/>
        </w:rPr>
        <w:t>At any point in time, NR UE would know which time/frequency resources are available to NR.</w:t>
      </w:r>
    </w:p>
    <w:p w14:paraId="5B9BF199" w14:textId="0BDC1A8A" w:rsidR="00480ADC" w:rsidRDefault="00480ADC" w:rsidP="00E769DB">
      <w:pPr>
        <w:rPr>
          <w:lang w:val="en-GB"/>
        </w:rPr>
      </w:pPr>
      <w:r w:rsidRPr="00643BCF">
        <w:rPr>
          <w:b/>
          <w:u w:val="single"/>
          <w:lang w:val="en-GB"/>
        </w:rPr>
        <w:t>Proposal 2</w:t>
      </w:r>
      <w:r w:rsidRPr="00643BCF">
        <w:rPr>
          <w:b/>
          <w:lang w:val="en-GB"/>
        </w:rPr>
        <w:t>:</w:t>
      </w:r>
      <w:r>
        <w:rPr>
          <w:lang w:val="en-GB"/>
        </w:rPr>
        <w:t xml:space="preserve"> Consider NR and LTE to share RRC-configuration information regarding PRACH and SRS configurations in order to identify orthogonal time and frequency resources in a semi-static fashion.</w:t>
      </w:r>
    </w:p>
    <w:p w14:paraId="06BE1B75" w14:textId="77777777" w:rsidR="00E769DB" w:rsidRDefault="00A96F9B" w:rsidP="00E769DB">
      <w:pPr>
        <w:jc w:val="center"/>
        <w:rPr>
          <w:lang w:val="en-GB"/>
        </w:rPr>
      </w:pPr>
      <w:r w:rsidRPr="00124BD9">
        <w:object w:dxaOrig="7045" w:dyaOrig="2562" w14:anchorId="101EE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123pt" o:ole="">
            <v:imagedata r:id="rId12" o:title=""/>
          </v:shape>
          <o:OLEObject Type="Embed" ProgID="Visio.Drawing.11" ShapeID="_x0000_i1025" DrawAspect="Content" ObjectID="_1547914167" r:id="rId13"/>
        </w:object>
      </w:r>
    </w:p>
    <w:p w14:paraId="463003F0" w14:textId="77777777" w:rsidR="00E769DB" w:rsidRDefault="00E769DB" w:rsidP="00E769DB">
      <w:pPr>
        <w:pStyle w:val="Caption"/>
        <w:jc w:val="center"/>
        <w:rPr>
          <w:lang w:val="en-GB"/>
        </w:rPr>
      </w:pPr>
      <w:r>
        <w:t xml:space="preserve">Figure </w:t>
      </w:r>
      <w:r w:rsidR="00EC4848">
        <w:fldChar w:fldCharType="begin"/>
      </w:r>
      <w:r w:rsidR="00EC4848">
        <w:instrText xml:space="preserve"> SEQ Figure \* ARABIC </w:instrText>
      </w:r>
      <w:r w:rsidR="00EC4848">
        <w:fldChar w:fldCharType="separate"/>
      </w:r>
      <w:r>
        <w:rPr>
          <w:noProof/>
        </w:rPr>
        <w:t>2</w:t>
      </w:r>
      <w:r w:rsidR="00EC4848">
        <w:rPr>
          <w:noProof/>
        </w:rPr>
        <w:fldChar w:fldCharType="end"/>
      </w:r>
      <w:r>
        <w:t>: FDD Co-channel LTE and NR: UL Resource Sharing</w:t>
      </w:r>
    </w:p>
    <w:p w14:paraId="7F080F60" w14:textId="77777777" w:rsidR="00194959" w:rsidRDefault="007604BF" w:rsidP="00E769DB">
      <w:pPr>
        <w:rPr>
          <w:lang w:val="en-GB"/>
        </w:rPr>
      </w:pPr>
      <w:r>
        <w:rPr>
          <w:lang w:val="en-GB"/>
        </w:rPr>
        <w:t xml:space="preserve">From NR performance point of view, there are also a few key considerations. </w:t>
      </w:r>
    </w:p>
    <w:p w14:paraId="66A03775" w14:textId="0138A877" w:rsidR="00194959" w:rsidRDefault="00194959" w:rsidP="00194959">
      <w:pPr>
        <w:pStyle w:val="ListParagraph"/>
        <w:numPr>
          <w:ilvl w:val="0"/>
          <w:numId w:val="31"/>
        </w:numPr>
        <w:rPr>
          <w:rFonts w:ascii="Times New Roman" w:hAnsi="Times New Roman"/>
          <w:sz w:val="20"/>
          <w:lang w:val="en-GB"/>
        </w:rPr>
      </w:pPr>
      <w:r>
        <w:rPr>
          <w:rFonts w:ascii="Times New Roman" w:hAnsi="Times New Roman"/>
          <w:sz w:val="20"/>
          <w:lang w:val="en-GB"/>
        </w:rPr>
        <w:t xml:space="preserve">PUSCH: UL data transmissions grants are sent in DCI. Tight coordination between collocated LTE and NR UL schedulers can ensure resource orthogonalization. For example, only one RAT gets scheduled PUSCH in any given slot. </w:t>
      </w:r>
      <w:r w:rsidR="00480ADC">
        <w:rPr>
          <w:rFonts w:ascii="Times New Roman" w:hAnsi="Times New Roman"/>
          <w:sz w:val="20"/>
          <w:lang w:val="en-GB"/>
        </w:rPr>
        <w:t>Alternatively,</w:t>
      </w:r>
      <w:r w:rsidR="009703D2">
        <w:rPr>
          <w:rFonts w:ascii="Times New Roman" w:hAnsi="Times New Roman"/>
          <w:sz w:val="20"/>
          <w:lang w:val="en-GB"/>
        </w:rPr>
        <w:t xml:space="preserve"> the resource sharing schedule across the two RATs can be configured semi-statically, eliminating the need for tight coordination.</w:t>
      </w:r>
    </w:p>
    <w:p w14:paraId="2B7C7DF0" w14:textId="77777777" w:rsidR="00194959" w:rsidRPr="00194959" w:rsidRDefault="00194959" w:rsidP="00194959">
      <w:pPr>
        <w:pStyle w:val="ListParagraph"/>
        <w:ind w:left="645"/>
        <w:rPr>
          <w:rFonts w:ascii="Times New Roman" w:hAnsi="Times New Roman"/>
          <w:sz w:val="20"/>
          <w:lang w:val="en-GB"/>
        </w:rPr>
      </w:pPr>
    </w:p>
    <w:p w14:paraId="6E12ABE6" w14:textId="77777777" w:rsidR="009703D2" w:rsidRDefault="00194959" w:rsidP="00194959">
      <w:pPr>
        <w:pStyle w:val="ListParagraph"/>
        <w:numPr>
          <w:ilvl w:val="0"/>
          <w:numId w:val="31"/>
        </w:numPr>
        <w:rPr>
          <w:rFonts w:ascii="Times New Roman" w:hAnsi="Times New Roman"/>
          <w:sz w:val="20"/>
          <w:lang w:val="en-GB"/>
        </w:rPr>
      </w:pPr>
      <w:r>
        <w:rPr>
          <w:rFonts w:ascii="Times New Roman" w:hAnsi="Times New Roman"/>
          <w:sz w:val="20"/>
          <w:lang w:val="en-GB"/>
        </w:rPr>
        <w:t xml:space="preserve">PUCCH: </w:t>
      </w:r>
      <w:r w:rsidR="00D3447B" w:rsidRPr="00194959">
        <w:rPr>
          <w:rFonts w:ascii="Times New Roman" w:hAnsi="Times New Roman"/>
          <w:sz w:val="20"/>
          <w:lang w:val="en-GB"/>
        </w:rPr>
        <w:t>A</w:t>
      </w:r>
      <w:r>
        <w:rPr>
          <w:rFonts w:ascii="Times New Roman" w:hAnsi="Times New Roman"/>
          <w:sz w:val="20"/>
          <w:lang w:val="en-GB"/>
        </w:rPr>
        <w:t xml:space="preserve"> very</w:t>
      </w:r>
      <w:r w:rsidR="00D3447B" w:rsidRPr="00194959">
        <w:rPr>
          <w:rFonts w:ascii="Times New Roman" w:hAnsi="Times New Roman"/>
          <w:sz w:val="20"/>
          <w:lang w:val="en-GB"/>
        </w:rPr>
        <w:t xml:space="preserve"> important consideration is NR UL control information. Since all slots would not be available </w:t>
      </w:r>
      <w:r w:rsidRPr="00194959">
        <w:rPr>
          <w:rFonts w:ascii="Times New Roman" w:hAnsi="Times New Roman"/>
          <w:sz w:val="20"/>
          <w:lang w:val="en-GB"/>
        </w:rPr>
        <w:t>for NR UL usage, one option is to schedule PUCCH transmission</w:t>
      </w:r>
      <w:r w:rsidR="00DB089F">
        <w:rPr>
          <w:rFonts w:ascii="Times New Roman" w:hAnsi="Times New Roman"/>
          <w:sz w:val="20"/>
          <w:lang w:val="en-GB"/>
        </w:rPr>
        <w:t>s</w:t>
      </w:r>
      <w:r w:rsidRPr="00194959">
        <w:rPr>
          <w:rFonts w:ascii="Times New Roman" w:hAnsi="Times New Roman"/>
          <w:sz w:val="20"/>
          <w:lang w:val="en-GB"/>
        </w:rPr>
        <w:t xml:space="preserve"> through DCI as well</w:t>
      </w:r>
      <w:r>
        <w:rPr>
          <w:rFonts w:ascii="Times New Roman" w:hAnsi="Times New Roman"/>
          <w:sz w:val="20"/>
          <w:lang w:val="en-GB"/>
        </w:rPr>
        <w:t>, similar to PUSCH</w:t>
      </w:r>
      <w:r w:rsidRPr="00194959">
        <w:rPr>
          <w:rFonts w:ascii="Times New Roman" w:hAnsi="Times New Roman"/>
          <w:sz w:val="20"/>
          <w:lang w:val="en-GB"/>
        </w:rPr>
        <w:t xml:space="preserve">. </w:t>
      </w:r>
      <w:r w:rsidR="00DB089F">
        <w:rPr>
          <w:rFonts w:ascii="Times New Roman" w:hAnsi="Times New Roman"/>
          <w:sz w:val="20"/>
          <w:lang w:val="en-GB"/>
        </w:rPr>
        <w:t>In this case of non-continuous PUCCH resource availability</w:t>
      </w:r>
      <w:r>
        <w:rPr>
          <w:rFonts w:ascii="Times New Roman" w:hAnsi="Times New Roman"/>
          <w:sz w:val="20"/>
          <w:lang w:val="en-GB"/>
        </w:rPr>
        <w:t xml:space="preserve">, </w:t>
      </w:r>
      <w:r w:rsidR="009703D2">
        <w:rPr>
          <w:rFonts w:ascii="Times New Roman" w:hAnsi="Times New Roman"/>
          <w:sz w:val="20"/>
          <w:lang w:val="en-GB"/>
        </w:rPr>
        <w:t>there may be several issues:</w:t>
      </w:r>
    </w:p>
    <w:p w14:paraId="4F10B835" w14:textId="77777777" w:rsidR="009703D2" w:rsidRPr="009703D2" w:rsidRDefault="009703D2" w:rsidP="009703D2">
      <w:pPr>
        <w:pStyle w:val="ListParagraph"/>
        <w:rPr>
          <w:rFonts w:ascii="Times New Roman" w:hAnsi="Times New Roman"/>
          <w:sz w:val="20"/>
          <w:lang w:val="en-GB"/>
        </w:rPr>
      </w:pPr>
    </w:p>
    <w:p w14:paraId="3D7B548C" w14:textId="0410AAB5" w:rsidR="009703D2" w:rsidRDefault="00194959" w:rsidP="009703D2">
      <w:pPr>
        <w:pStyle w:val="ListParagraph"/>
        <w:numPr>
          <w:ilvl w:val="1"/>
          <w:numId w:val="31"/>
        </w:numPr>
        <w:rPr>
          <w:rFonts w:ascii="Times New Roman" w:hAnsi="Times New Roman"/>
          <w:sz w:val="20"/>
          <w:lang w:val="en-GB"/>
        </w:rPr>
      </w:pPr>
      <w:r>
        <w:rPr>
          <w:rFonts w:ascii="Times New Roman" w:hAnsi="Times New Roman"/>
          <w:sz w:val="20"/>
          <w:lang w:val="en-GB"/>
        </w:rPr>
        <w:t xml:space="preserve">NR HARQ timeline </w:t>
      </w:r>
      <w:r w:rsidR="002F3F2A">
        <w:rPr>
          <w:rFonts w:ascii="Times New Roman" w:hAnsi="Times New Roman"/>
          <w:sz w:val="20"/>
          <w:lang w:val="en-GB"/>
        </w:rPr>
        <w:t xml:space="preserve">and the number of </w:t>
      </w:r>
      <w:r w:rsidR="00DB089F">
        <w:rPr>
          <w:rFonts w:ascii="Times New Roman" w:hAnsi="Times New Roman"/>
          <w:sz w:val="20"/>
          <w:lang w:val="en-GB"/>
        </w:rPr>
        <w:t xml:space="preserve">available </w:t>
      </w:r>
      <w:r w:rsidR="002F3F2A">
        <w:rPr>
          <w:rFonts w:ascii="Times New Roman" w:hAnsi="Times New Roman"/>
          <w:sz w:val="20"/>
          <w:lang w:val="en-GB"/>
        </w:rPr>
        <w:t xml:space="preserve">DL HARQ processes </w:t>
      </w:r>
      <w:r w:rsidR="00DB089F">
        <w:rPr>
          <w:rFonts w:ascii="Times New Roman" w:hAnsi="Times New Roman"/>
          <w:sz w:val="20"/>
          <w:lang w:val="en-GB"/>
        </w:rPr>
        <w:t>needs</w:t>
      </w:r>
      <w:r>
        <w:rPr>
          <w:rFonts w:ascii="Times New Roman" w:hAnsi="Times New Roman"/>
          <w:sz w:val="20"/>
          <w:lang w:val="en-GB"/>
        </w:rPr>
        <w:t xml:space="preserve"> to be taken into account when sch</w:t>
      </w:r>
      <w:r w:rsidR="002F3F2A">
        <w:rPr>
          <w:rFonts w:ascii="Times New Roman" w:hAnsi="Times New Roman"/>
          <w:sz w:val="20"/>
          <w:lang w:val="en-GB"/>
        </w:rPr>
        <w:t xml:space="preserve">eduling resources. This may impose additional requirements such as being able to send HARQ response for multiple HARQ processes at the same time, even for FDD systems. </w:t>
      </w:r>
      <w:r w:rsidR="009703D2">
        <w:rPr>
          <w:rFonts w:ascii="Times New Roman" w:hAnsi="Times New Roman"/>
          <w:sz w:val="20"/>
          <w:lang w:val="en-GB"/>
        </w:rPr>
        <w:t>There would also be a latency impact on DL operation due to the delayed HARQ responses.</w:t>
      </w:r>
    </w:p>
    <w:p w14:paraId="25C1E730" w14:textId="71BA0A05" w:rsidR="00194959" w:rsidRDefault="009703D2" w:rsidP="009703D2">
      <w:pPr>
        <w:pStyle w:val="ListParagraph"/>
        <w:numPr>
          <w:ilvl w:val="1"/>
          <w:numId w:val="31"/>
        </w:numPr>
        <w:rPr>
          <w:rFonts w:ascii="Times New Roman" w:hAnsi="Times New Roman"/>
          <w:sz w:val="20"/>
          <w:lang w:val="en-GB"/>
        </w:rPr>
      </w:pPr>
      <w:r>
        <w:rPr>
          <w:rFonts w:ascii="Times New Roman" w:hAnsi="Times New Roman"/>
          <w:sz w:val="20"/>
          <w:lang w:val="en-GB"/>
        </w:rPr>
        <w:t xml:space="preserve">It would also add latency to UL operation since a UE would need to wait for PUCCH scheduling to send an SR when it has new UL data to send. </w:t>
      </w:r>
    </w:p>
    <w:p w14:paraId="0E71A006" w14:textId="29063CBD" w:rsidR="009703D2" w:rsidRDefault="00643BCF" w:rsidP="009703D2">
      <w:pPr>
        <w:ind w:left="576"/>
        <w:rPr>
          <w:lang w:val="en-GB"/>
        </w:rPr>
      </w:pPr>
      <w:r>
        <w:rPr>
          <w:lang w:val="en-GB"/>
        </w:rPr>
        <w:t>Semi-static allocation of some guaranteed NR resources would help overcome some of the issues listed above related to PUCCH operation.</w:t>
      </w:r>
    </w:p>
    <w:p w14:paraId="6F54E6E3" w14:textId="6598A74F" w:rsidR="00643BCF" w:rsidRPr="009703D2" w:rsidRDefault="00643BCF" w:rsidP="00643BCF">
      <w:pPr>
        <w:rPr>
          <w:lang w:val="en-GB"/>
        </w:rPr>
      </w:pPr>
      <w:r w:rsidRPr="00643BCF">
        <w:rPr>
          <w:b/>
          <w:u w:val="single"/>
          <w:lang w:val="en-GB"/>
        </w:rPr>
        <w:lastRenderedPageBreak/>
        <w:t>Proposal 3:</w:t>
      </w:r>
      <w:r w:rsidRPr="00643BCF">
        <w:rPr>
          <w:b/>
          <w:lang w:val="en-GB"/>
        </w:rPr>
        <w:t xml:space="preserve"> </w:t>
      </w:r>
      <w:r>
        <w:rPr>
          <w:lang w:val="en-GB"/>
        </w:rPr>
        <w:t xml:space="preserve">Consider semi-statically configured, guaranteed allocation of certain time/frequency resources to </w:t>
      </w:r>
      <w:r w:rsidR="0021689E">
        <w:rPr>
          <w:lang w:val="en-GB"/>
        </w:rPr>
        <w:t xml:space="preserve">NR PUCCH and PRACH </w:t>
      </w:r>
      <w:r>
        <w:rPr>
          <w:lang w:val="en-GB"/>
        </w:rPr>
        <w:t>to allow simpler management of DL HARQ processes and timeline as well as to minimize latency impact on NR operation.</w:t>
      </w:r>
    </w:p>
    <w:p w14:paraId="44DE7DBC" w14:textId="39CA4006" w:rsidR="00194959" w:rsidRPr="00194959" w:rsidRDefault="00194959" w:rsidP="00194959">
      <w:pPr>
        <w:pStyle w:val="ListParagraph"/>
        <w:ind w:left="645"/>
        <w:rPr>
          <w:rFonts w:ascii="Times New Roman" w:hAnsi="Times New Roman"/>
          <w:sz w:val="20"/>
          <w:lang w:val="en-GB"/>
        </w:rPr>
      </w:pPr>
      <w:r w:rsidRPr="00194959">
        <w:rPr>
          <w:rFonts w:ascii="Times New Roman" w:hAnsi="Times New Roman"/>
          <w:sz w:val="20"/>
          <w:lang w:val="en-GB"/>
        </w:rPr>
        <w:t xml:space="preserve"> </w:t>
      </w:r>
    </w:p>
    <w:p w14:paraId="2EDAE669" w14:textId="00D75FBD" w:rsidR="002F3F2A" w:rsidRDefault="00194959" w:rsidP="00194959">
      <w:pPr>
        <w:pStyle w:val="ListParagraph"/>
        <w:numPr>
          <w:ilvl w:val="0"/>
          <w:numId w:val="31"/>
        </w:numPr>
        <w:rPr>
          <w:rFonts w:ascii="Times New Roman" w:hAnsi="Times New Roman"/>
          <w:sz w:val="20"/>
          <w:lang w:val="en-GB"/>
        </w:rPr>
      </w:pPr>
      <w:r>
        <w:rPr>
          <w:rFonts w:ascii="Times New Roman" w:hAnsi="Times New Roman"/>
          <w:sz w:val="20"/>
          <w:lang w:val="en-GB"/>
        </w:rPr>
        <w:t xml:space="preserve">RACH: </w:t>
      </w:r>
      <w:r w:rsidRPr="00194959">
        <w:rPr>
          <w:rFonts w:ascii="Times New Roman" w:hAnsi="Times New Roman"/>
          <w:sz w:val="20"/>
          <w:lang w:val="en-GB"/>
        </w:rPr>
        <w:t xml:space="preserve">For reliable NR random access performance, it would be beneficial for LTE to semi-statically reserve the resources configured by NR as RACH. </w:t>
      </w:r>
      <w:r w:rsidR="00E218C4">
        <w:rPr>
          <w:rFonts w:ascii="Times New Roman" w:hAnsi="Times New Roman"/>
          <w:sz w:val="20"/>
          <w:lang w:val="en-GB"/>
        </w:rPr>
        <w:t xml:space="preserve">This would help eliminate the need for NR UEs to be dynamically notified about the NR resource availability in each slot without compromising RACH performance. </w:t>
      </w:r>
    </w:p>
    <w:p w14:paraId="316B0E37" w14:textId="77777777" w:rsidR="002F3F2A" w:rsidRPr="002F3F2A" w:rsidRDefault="002F3F2A" w:rsidP="002F3F2A">
      <w:pPr>
        <w:pStyle w:val="ListParagraph"/>
        <w:rPr>
          <w:rFonts w:ascii="Times New Roman" w:hAnsi="Times New Roman"/>
          <w:sz w:val="20"/>
          <w:lang w:val="en-GB"/>
        </w:rPr>
      </w:pPr>
    </w:p>
    <w:p w14:paraId="15457C65" w14:textId="4A915924" w:rsidR="00194959" w:rsidRDefault="002F3F2A" w:rsidP="00194959">
      <w:pPr>
        <w:pStyle w:val="ListParagraph"/>
        <w:numPr>
          <w:ilvl w:val="0"/>
          <w:numId w:val="31"/>
        </w:numPr>
        <w:rPr>
          <w:rFonts w:ascii="Times New Roman" w:hAnsi="Times New Roman"/>
          <w:sz w:val="20"/>
          <w:lang w:val="en-GB"/>
        </w:rPr>
      </w:pPr>
      <w:r>
        <w:rPr>
          <w:rFonts w:ascii="Times New Roman" w:hAnsi="Times New Roman"/>
          <w:sz w:val="20"/>
          <w:lang w:val="en-GB"/>
        </w:rPr>
        <w:t xml:space="preserve">SRS: LTE may also need to vacate resources for semi-statically configured NR SRS transmissions. </w:t>
      </w:r>
      <w:r w:rsidR="00E218C4">
        <w:rPr>
          <w:rFonts w:ascii="Times New Roman" w:hAnsi="Times New Roman"/>
          <w:sz w:val="20"/>
          <w:lang w:val="en-GB"/>
        </w:rPr>
        <w:t>This also helps remove the need for NR UEs to be dynamically notified about the NR resource availability in each slot to decide whether to not to send SRS.</w:t>
      </w:r>
    </w:p>
    <w:p w14:paraId="4072DFBA" w14:textId="77777777" w:rsidR="007604BF" w:rsidRDefault="007604BF" w:rsidP="00E769DB">
      <w:pPr>
        <w:rPr>
          <w:lang w:val="en-GB"/>
        </w:rPr>
      </w:pPr>
    </w:p>
    <w:p w14:paraId="0412993B" w14:textId="2C5766C7" w:rsidR="00E769DB" w:rsidRPr="004D3112" w:rsidRDefault="00250EC3" w:rsidP="00E769DB">
      <w:pPr>
        <w:rPr>
          <w:lang w:val="en-GB"/>
        </w:rPr>
      </w:pPr>
      <w:r>
        <w:rPr>
          <w:lang w:val="en-GB"/>
        </w:rPr>
        <w:t>Taking into account the above considerations to minimize performance impact, NR and LTE UL schedulers can coordinate scheduling of UL resources.</w:t>
      </w:r>
      <w:r w:rsidR="00E218C4">
        <w:rPr>
          <w:lang w:val="en-GB"/>
        </w:rPr>
        <w:t xml:space="preserve"> Note that this type of TDM resource sharing could impact the latency of both LTE and NR systems.</w:t>
      </w:r>
    </w:p>
    <w:p w14:paraId="5D42F24B" w14:textId="77777777" w:rsidR="00E769DB" w:rsidRDefault="00E769DB" w:rsidP="00E769DB">
      <w:pPr>
        <w:pStyle w:val="Heading1"/>
        <w:rPr>
          <w:lang w:eastAsia="zh-CN"/>
        </w:rPr>
      </w:pPr>
      <w:r>
        <w:rPr>
          <w:lang w:eastAsia="zh-CN"/>
        </w:rPr>
        <w:t>Conclusions</w:t>
      </w:r>
    </w:p>
    <w:p w14:paraId="18EA8395" w14:textId="77777777" w:rsidR="00643BCF" w:rsidRDefault="00643BCF" w:rsidP="00643BCF">
      <w:pPr>
        <w:rPr>
          <w:lang w:val="en-GB"/>
        </w:rPr>
      </w:pPr>
      <w:r w:rsidRPr="00643BCF">
        <w:rPr>
          <w:b/>
          <w:u w:val="single"/>
          <w:lang w:val="en-GB"/>
        </w:rPr>
        <w:t>Proposal 1</w:t>
      </w:r>
      <w:r w:rsidRPr="00643BCF">
        <w:rPr>
          <w:b/>
          <w:lang w:val="en-GB"/>
        </w:rPr>
        <w:t>:</w:t>
      </w:r>
      <w:r w:rsidRPr="00480ADC">
        <w:rPr>
          <w:lang w:val="en-GB"/>
        </w:rPr>
        <w:t xml:space="preserve"> </w:t>
      </w:r>
      <w:r>
        <w:rPr>
          <w:lang w:val="en-GB"/>
        </w:rPr>
        <w:t xml:space="preserve">Consider </w:t>
      </w:r>
      <w:r w:rsidRPr="00480ADC">
        <w:rPr>
          <w:lang w:val="en-GB"/>
        </w:rPr>
        <w:t>NR UL</w:t>
      </w:r>
      <w:r>
        <w:rPr>
          <w:lang w:val="en-GB"/>
        </w:rPr>
        <w:t xml:space="preserve"> to support a slot structure that allows blanking symbols that coincide with LTE SRS transmissions.</w:t>
      </w:r>
    </w:p>
    <w:p w14:paraId="1D8B1073" w14:textId="77777777" w:rsidR="00643BCF" w:rsidRDefault="00643BCF" w:rsidP="00643BCF">
      <w:pPr>
        <w:rPr>
          <w:lang w:val="en-GB"/>
        </w:rPr>
      </w:pPr>
      <w:r w:rsidRPr="00643BCF">
        <w:rPr>
          <w:b/>
          <w:u w:val="single"/>
          <w:lang w:val="en-GB"/>
        </w:rPr>
        <w:t>Proposal 2</w:t>
      </w:r>
      <w:r w:rsidRPr="00643BCF">
        <w:rPr>
          <w:b/>
          <w:lang w:val="en-GB"/>
        </w:rPr>
        <w:t>:</w:t>
      </w:r>
      <w:r>
        <w:rPr>
          <w:lang w:val="en-GB"/>
        </w:rPr>
        <w:t xml:space="preserve"> Consider NR and LTE to share RRC-configuration information regarding PRACH and SRS configurations in order to identify orthogonal time and frequency resources in a semi-static fashion.</w:t>
      </w:r>
    </w:p>
    <w:p w14:paraId="77C69F6D" w14:textId="300EBB68" w:rsidR="00643BCF" w:rsidRPr="00480ADC" w:rsidRDefault="00643BCF" w:rsidP="00643BCF">
      <w:pPr>
        <w:rPr>
          <w:u w:val="single"/>
          <w:lang w:val="en-GB"/>
        </w:rPr>
      </w:pPr>
      <w:r w:rsidRPr="00643BCF">
        <w:rPr>
          <w:b/>
          <w:u w:val="single"/>
          <w:lang w:val="en-GB"/>
        </w:rPr>
        <w:t>Proposal 3:</w:t>
      </w:r>
      <w:r w:rsidRPr="00643BCF">
        <w:rPr>
          <w:b/>
          <w:lang w:val="en-GB"/>
        </w:rPr>
        <w:t xml:space="preserve"> </w:t>
      </w:r>
      <w:r>
        <w:rPr>
          <w:lang w:val="en-GB"/>
        </w:rPr>
        <w:t xml:space="preserve">Consider semi-statically configured, guaranteed allocation of certain time/frequency resources to NR </w:t>
      </w:r>
      <w:r w:rsidR="0021689E">
        <w:rPr>
          <w:lang w:val="en-GB"/>
        </w:rPr>
        <w:t xml:space="preserve">PUCCH and PRACH </w:t>
      </w:r>
      <w:r>
        <w:rPr>
          <w:lang w:val="en-GB"/>
        </w:rPr>
        <w:t>to allow simpler management of DL HARQ processes and timeline as well as to minimize latency impact on NR operation.</w:t>
      </w:r>
    </w:p>
    <w:p w14:paraId="446C4E8C" w14:textId="77777777" w:rsidR="00E769DB" w:rsidRPr="000A64D8" w:rsidRDefault="00E769DB" w:rsidP="00E769DB">
      <w:pPr>
        <w:pStyle w:val="Heading1"/>
        <w:rPr>
          <w:lang w:val="en-US"/>
        </w:rPr>
      </w:pPr>
      <w:r w:rsidRPr="000A64D8">
        <w:rPr>
          <w:lang w:val="en-US"/>
        </w:rPr>
        <w:t>References</w:t>
      </w:r>
    </w:p>
    <w:p w14:paraId="0A0E1C77" w14:textId="3F341057" w:rsidR="00E769DB" w:rsidRDefault="00E769DB" w:rsidP="00E769DB">
      <w:pPr>
        <w:numPr>
          <w:ilvl w:val="0"/>
          <w:numId w:val="2"/>
        </w:numPr>
        <w:spacing w:before="100" w:beforeAutospacing="1" w:after="100" w:afterAutospacing="1"/>
        <w:rPr>
          <w:szCs w:val="22"/>
        </w:rPr>
      </w:pPr>
      <w:r>
        <w:rPr>
          <w:szCs w:val="22"/>
        </w:rPr>
        <w:t xml:space="preserve">RAN1 </w:t>
      </w:r>
      <w:r w:rsidR="003924A5">
        <w:rPr>
          <w:szCs w:val="22"/>
        </w:rPr>
        <w:t>AdHoc Jan 2017 Spokane</w:t>
      </w:r>
      <w:r w:rsidR="003924A5">
        <w:rPr>
          <w:szCs w:val="22"/>
        </w:rPr>
        <w:t xml:space="preserve"> </w:t>
      </w:r>
      <w:r>
        <w:rPr>
          <w:szCs w:val="22"/>
        </w:rPr>
        <w:t>Chairman’s Notes</w:t>
      </w:r>
      <w:r w:rsidRPr="003D5B67" w:rsidDel="00F80654">
        <w:rPr>
          <w:szCs w:val="22"/>
        </w:rPr>
        <w:t xml:space="preserve"> </w:t>
      </w:r>
    </w:p>
    <w:p w14:paraId="3CB56292" w14:textId="4CDAD3B6" w:rsidR="00E769DB" w:rsidRPr="008149C9" w:rsidRDefault="00E769DB" w:rsidP="008C7658">
      <w:pPr>
        <w:numPr>
          <w:ilvl w:val="0"/>
          <w:numId w:val="2"/>
        </w:numPr>
        <w:spacing w:before="100" w:beforeAutospacing="1" w:after="100" w:afterAutospacing="1"/>
        <w:rPr>
          <w:szCs w:val="22"/>
        </w:rPr>
      </w:pPr>
      <w:r>
        <w:rPr>
          <w:szCs w:val="22"/>
        </w:rPr>
        <w:t>R1-</w:t>
      </w:r>
      <w:r w:rsidRPr="008149C9">
        <w:rPr>
          <w:szCs w:val="22"/>
        </w:rPr>
        <w:t>1</w:t>
      </w:r>
      <w:r w:rsidR="008C7658">
        <w:rPr>
          <w:szCs w:val="22"/>
        </w:rPr>
        <w:t>700841</w:t>
      </w:r>
      <w:r w:rsidRPr="008149C9">
        <w:rPr>
          <w:szCs w:val="22"/>
        </w:rPr>
        <w:t>, “</w:t>
      </w:r>
      <w:r w:rsidR="008C7658" w:rsidRPr="008C7658">
        <w:rPr>
          <w:szCs w:val="22"/>
        </w:rPr>
        <w:t>NR LTE Coexistence</w:t>
      </w:r>
      <w:r w:rsidRPr="008149C9">
        <w:rPr>
          <w:szCs w:val="22"/>
        </w:rPr>
        <w:t xml:space="preserve">”, Qualcomm Incorporated, RAN1 </w:t>
      </w:r>
      <w:r w:rsidR="0000318E">
        <w:rPr>
          <w:szCs w:val="22"/>
        </w:rPr>
        <w:t>AdHoc Jan 2017 Spokane</w:t>
      </w:r>
    </w:p>
    <w:p w14:paraId="159357BA" w14:textId="77777777" w:rsidR="00E769DB" w:rsidRPr="00DF5588" w:rsidRDefault="00E769DB" w:rsidP="00E769DB">
      <w:pPr>
        <w:rPr>
          <w:szCs w:val="22"/>
        </w:rPr>
      </w:pPr>
    </w:p>
    <w:p w14:paraId="3935C235" w14:textId="0C1B4E99" w:rsidR="003E13D0" w:rsidRPr="00DF5588" w:rsidRDefault="003E13D0" w:rsidP="008149C9">
      <w:pPr>
        <w:rPr>
          <w:szCs w:val="22"/>
        </w:rPr>
      </w:pPr>
      <w:bookmarkStart w:id="1" w:name="_GoBack"/>
      <w:bookmarkEnd w:id="1"/>
    </w:p>
    <w:sectPr w:rsidR="003E13D0" w:rsidRPr="00DF5588"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35EED" w14:textId="77777777" w:rsidR="00EC4848" w:rsidRDefault="00EC4848">
      <w:r>
        <w:separator/>
      </w:r>
    </w:p>
  </w:endnote>
  <w:endnote w:type="continuationSeparator" w:id="0">
    <w:p w14:paraId="5BA1A04E" w14:textId="77777777" w:rsidR="00EC4848" w:rsidRDefault="00EC4848">
      <w:r>
        <w:continuationSeparator/>
      </w:r>
    </w:p>
  </w:endnote>
  <w:endnote w:type="continuationNotice" w:id="1">
    <w:p w14:paraId="3E54DCF1" w14:textId="77777777" w:rsidR="00EC4848" w:rsidRDefault="00EC4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924A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24A5">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219FD" w14:textId="77777777" w:rsidR="00EC4848" w:rsidRDefault="00EC4848">
      <w:r>
        <w:separator/>
      </w:r>
    </w:p>
  </w:footnote>
  <w:footnote w:type="continuationSeparator" w:id="0">
    <w:p w14:paraId="66A957F5" w14:textId="77777777" w:rsidR="00EC4848" w:rsidRDefault="00EC4848">
      <w:r>
        <w:continuationSeparator/>
      </w:r>
    </w:p>
  </w:footnote>
  <w:footnote w:type="continuationNotice" w:id="1">
    <w:p w14:paraId="6131C9F7" w14:textId="77777777" w:rsidR="00EC4848" w:rsidRDefault="00EC484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5C1B"/>
    <w:multiLevelType w:val="hybridMultilevel"/>
    <w:tmpl w:val="9A36A1EA"/>
    <w:lvl w:ilvl="0" w:tplc="A04642D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670E68"/>
    <w:multiLevelType w:val="hybridMultilevel"/>
    <w:tmpl w:val="E2C65440"/>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30996"/>
    <w:multiLevelType w:val="hybridMultilevel"/>
    <w:tmpl w:val="087CF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start w:val="1"/>
      <w:numFmt w:val="bullet"/>
      <w:lvlText w:val="•"/>
      <w:lvlJc w:val="left"/>
      <w:pPr>
        <w:tabs>
          <w:tab w:val="num" w:pos="1800"/>
        </w:tabs>
        <w:ind w:left="1800" w:hanging="360"/>
      </w:pPr>
      <w:rPr>
        <w:rFonts w:ascii="Arial" w:hAnsi="Arial" w:hint="default"/>
      </w:rPr>
    </w:lvl>
    <w:lvl w:ilvl="3" w:tplc="176ABFF4">
      <w:start w:val="1"/>
      <w:numFmt w:val="bullet"/>
      <w:lvlText w:val="•"/>
      <w:lvlJc w:val="left"/>
      <w:pPr>
        <w:tabs>
          <w:tab w:val="num" w:pos="2520"/>
        </w:tabs>
        <w:ind w:left="2520" w:hanging="360"/>
      </w:pPr>
      <w:rPr>
        <w:rFonts w:ascii="Arial" w:hAnsi="Arial" w:hint="default"/>
      </w:rPr>
    </w:lvl>
    <w:lvl w:ilvl="4" w:tplc="A2DEB1B6">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570FDC"/>
    <w:multiLevelType w:val="hybridMultilevel"/>
    <w:tmpl w:val="1AB28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362E3070"/>
    <w:multiLevelType w:val="hybridMultilevel"/>
    <w:tmpl w:val="54A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9D7635"/>
    <w:multiLevelType w:val="hybridMultilevel"/>
    <w:tmpl w:val="3C120322"/>
    <w:lvl w:ilvl="0" w:tplc="A04642D8">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846E0"/>
    <w:multiLevelType w:val="hybridMultilevel"/>
    <w:tmpl w:val="9EEC4816"/>
    <w:lvl w:ilvl="0" w:tplc="A04642D8">
      <w:start w:val="1"/>
      <w:numFmt w:val="bullet"/>
      <w:lvlText w:val="•"/>
      <w:lvlJc w:val="left"/>
      <w:pPr>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4C4E0469"/>
    <w:multiLevelType w:val="hybridMultilevel"/>
    <w:tmpl w:val="21122B6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A721EAD"/>
    <w:multiLevelType w:val="hybridMultilevel"/>
    <w:tmpl w:val="FCFA98C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74836"/>
    <w:multiLevelType w:val="hybridMultilevel"/>
    <w:tmpl w:val="129EA486"/>
    <w:lvl w:ilvl="0" w:tplc="2ACE7138">
      <w:start w:val="1"/>
      <w:numFmt w:val="bullet"/>
      <w:lvlText w:val="•"/>
      <w:lvlJc w:val="left"/>
      <w:pPr>
        <w:tabs>
          <w:tab w:val="num" w:pos="720"/>
        </w:tabs>
        <w:ind w:left="720" w:hanging="360"/>
      </w:pPr>
      <w:rPr>
        <w:rFonts w:ascii="Arial" w:hAnsi="Arial" w:hint="default"/>
      </w:rPr>
    </w:lvl>
    <w:lvl w:ilvl="1" w:tplc="FCAE6118">
      <w:start w:val="1"/>
      <w:numFmt w:val="bullet"/>
      <w:lvlText w:val="•"/>
      <w:lvlJc w:val="left"/>
      <w:pPr>
        <w:tabs>
          <w:tab w:val="num" w:pos="1440"/>
        </w:tabs>
        <w:ind w:left="1440" w:hanging="360"/>
      </w:pPr>
      <w:rPr>
        <w:rFonts w:ascii="Arial" w:hAnsi="Arial" w:hint="default"/>
      </w:rPr>
    </w:lvl>
    <w:lvl w:ilvl="2" w:tplc="741CD018" w:tentative="1">
      <w:start w:val="1"/>
      <w:numFmt w:val="bullet"/>
      <w:lvlText w:val="•"/>
      <w:lvlJc w:val="left"/>
      <w:pPr>
        <w:tabs>
          <w:tab w:val="num" w:pos="2160"/>
        </w:tabs>
        <w:ind w:left="2160" w:hanging="360"/>
      </w:pPr>
      <w:rPr>
        <w:rFonts w:ascii="Arial" w:hAnsi="Arial" w:hint="default"/>
      </w:rPr>
    </w:lvl>
    <w:lvl w:ilvl="3" w:tplc="E708DEBA" w:tentative="1">
      <w:start w:val="1"/>
      <w:numFmt w:val="bullet"/>
      <w:lvlText w:val="•"/>
      <w:lvlJc w:val="left"/>
      <w:pPr>
        <w:tabs>
          <w:tab w:val="num" w:pos="2880"/>
        </w:tabs>
        <w:ind w:left="2880" w:hanging="360"/>
      </w:pPr>
      <w:rPr>
        <w:rFonts w:ascii="Arial" w:hAnsi="Arial" w:hint="default"/>
      </w:rPr>
    </w:lvl>
    <w:lvl w:ilvl="4" w:tplc="2FD0A2DE" w:tentative="1">
      <w:start w:val="1"/>
      <w:numFmt w:val="bullet"/>
      <w:lvlText w:val="•"/>
      <w:lvlJc w:val="left"/>
      <w:pPr>
        <w:tabs>
          <w:tab w:val="num" w:pos="3600"/>
        </w:tabs>
        <w:ind w:left="3600" w:hanging="360"/>
      </w:pPr>
      <w:rPr>
        <w:rFonts w:ascii="Arial" w:hAnsi="Arial" w:hint="default"/>
      </w:rPr>
    </w:lvl>
    <w:lvl w:ilvl="5" w:tplc="C23E7666" w:tentative="1">
      <w:start w:val="1"/>
      <w:numFmt w:val="bullet"/>
      <w:lvlText w:val="•"/>
      <w:lvlJc w:val="left"/>
      <w:pPr>
        <w:tabs>
          <w:tab w:val="num" w:pos="4320"/>
        </w:tabs>
        <w:ind w:left="4320" w:hanging="360"/>
      </w:pPr>
      <w:rPr>
        <w:rFonts w:ascii="Arial" w:hAnsi="Arial" w:hint="default"/>
      </w:rPr>
    </w:lvl>
    <w:lvl w:ilvl="6" w:tplc="8D6AB7E6" w:tentative="1">
      <w:start w:val="1"/>
      <w:numFmt w:val="bullet"/>
      <w:lvlText w:val="•"/>
      <w:lvlJc w:val="left"/>
      <w:pPr>
        <w:tabs>
          <w:tab w:val="num" w:pos="5040"/>
        </w:tabs>
        <w:ind w:left="5040" w:hanging="360"/>
      </w:pPr>
      <w:rPr>
        <w:rFonts w:ascii="Arial" w:hAnsi="Arial" w:hint="default"/>
      </w:rPr>
    </w:lvl>
    <w:lvl w:ilvl="7" w:tplc="85C41164" w:tentative="1">
      <w:start w:val="1"/>
      <w:numFmt w:val="bullet"/>
      <w:lvlText w:val="•"/>
      <w:lvlJc w:val="left"/>
      <w:pPr>
        <w:tabs>
          <w:tab w:val="num" w:pos="5760"/>
        </w:tabs>
        <w:ind w:left="5760" w:hanging="360"/>
      </w:pPr>
      <w:rPr>
        <w:rFonts w:ascii="Arial" w:hAnsi="Arial" w:hint="default"/>
      </w:rPr>
    </w:lvl>
    <w:lvl w:ilvl="8" w:tplc="7AC451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486D6B"/>
    <w:multiLevelType w:val="hybridMultilevel"/>
    <w:tmpl w:val="C8841618"/>
    <w:lvl w:ilvl="0" w:tplc="A04642D8">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5D6C68"/>
    <w:multiLevelType w:val="hybridMultilevel"/>
    <w:tmpl w:val="71C64510"/>
    <w:lvl w:ilvl="0" w:tplc="C2F6DD76">
      <w:start w:val="3"/>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0"/>
  </w:num>
  <w:num w:numId="3">
    <w:abstractNumId w:val="5"/>
  </w:num>
  <w:num w:numId="4">
    <w:abstractNumId w:val="15"/>
  </w:num>
  <w:num w:numId="5">
    <w:abstractNumId w:val="6"/>
  </w:num>
  <w:num w:numId="6">
    <w:abstractNumId w:val="8"/>
  </w:num>
  <w:num w:numId="7">
    <w:abstractNumId w:val="9"/>
  </w:num>
  <w:num w:numId="8">
    <w:abstractNumId w:val="2"/>
  </w:num>
  <w:num w:numId="9">
    <w:abstractNumId w:val="30"/>
    <w:lvlOverride w:ilvl="0">
      <w:startOverride w:val="1"/>
    </w:lvlOverride>
  </w:num>
  <w:num w:numId="10">
    <w:abstractNumId w:val="18"/>
  </w:num>
  <w:num w:numId="11">
    <w:abstractNumId w:val="23"/>
  </w:num>
  <w:num w:numId="12">
    <w:abstractNumId w:val="25"/>
  </w:num>
  <w:num w:numId="13">
    <w:abstractNumId w:val="16"/>
  </w:num>
  <w:num w:numId="14">
    <w:abstractNumId w:val="20"/>
  </w:num>
  <w:num w:numId="15">
    <w:abstractNumId w:val="4"/>
  </w:num>
  <w:num w:numId="16">
    <w:abstractNumId w:val="26"/>
  </w:num>
  <w:num w:numId="17">
    <w:abstractNumId w:val="7"/>
  </w:num>
  <w:num w:numId="18">
    <w:abstractNumId w:val="24"/>
  </w:num>
  <w:num w:numId="19">
    <w:abstractNumId w:val="10"/>
  </w:num>
  <w:num w:numId="20">
    <w:abstractNumId w:val="28"/>
  </w:num>
  <w:num w:numId="21">
    <w:abstractNumId w:val="19"/>
  </w:num>
  <w:num w:numId="22">
    <w:abstractNumId w:val="3"/>
  </w:num>
  <w:num w:numId="23">
    <w:abstractNumId w:val="17"/>
  </w:num>
  <w:num w:numId="24">
    <w:abstractNumId w:val="21"/>
  </w:num>
  <w:num w:numId="25">
    <w:abstractNumId w:val="11"/>
  </w:num>
  <w:num w:numId="26">
    <w:abstractNumId w:val="14"/>
  </w:num>
  <w:num w:numId="27">
    <w:abstractNumId w:val="13"/>
  </w:num>
  <w:num w:numId="28">
    <w:abstractNumId w:val="22"/>
  </w:num>
  <w:num w:numId="29">
    <w:abstractNumId w:val="27"/>
  </w:num>
  <w:num w:numId="30">
    <w:abstractNumId w:val="1"/>
  </w:num>
  <w:num w:numId="31">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18E"/>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134"/>
    <w:rsid w:val="000124D1"/>
    <w:rsid w:val="00012B7C"/>
    <w:rsid w:val="00012D57"/>
    <w:rsid w:val="0001321B"/>
    <w:rsid w:val="000137BA"/>
    <w:rsid w:val="00013B63"/>
    <w:rsid w:val="00013F64"/>
    <w:rsid w:val="000141F0"/>
    <w:rsid w:val="00014E0E"/>
    <w:rsid w:val="00015AA1"/>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C60"/>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5E0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4D7A"/>
    <w:rsid w:val="000752CD"/>
    <w:rsid w:val="00075680"/>
    <w:rsid w:val="00075999"/>
    <w:rsid w:val="00075AB6"/>
    <w:rsid w:val="00076408"/>
    <w:rsid w:val="0007661E"/>
    <w:rsid w:val="00076F1C"/>
    <w:rsid w:val="00077073"/>
    <w:rsid w:val="0007782E"/>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23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675"/>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DE6"/>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583"/>
    <w:rsid w:val="000C75C7"/>
    <w:rsid w:val="000D0153"/>
    <w:rsid w:val="000D027E"/>
    <w:rsid w:val="000D028C"/>
    <w:rsid w:val="000D037E"/>
    <w:rsid w:val="000D0A0F"/>
    <w:rsid w:val="000D0AB8"/>
    <w:rsid w:val="000D0BCC"/>
    <w:rsid w:val="000D0F9A"/>
    <w:rsid w:val="000D10A8"/>
    <w:rsid w:val="000D148D"/>
    <w:rsid w:val="000D14EB"/>
    <w:rsid w:val="000D1610"/>
    <w:rsid w:val="000D206C"/>
    <w:rsid w:val="000D2185"/>
    <w:rsid w:val="000D27CF"/>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CD6"/>
    <w:rsid w:val="000E3F84"/>
    <w:rsid w:val="000E40C3"/>
    <w:rsid w:val="000E4C9B"/>
    <w:rsid w:val="000E4D01"/>
    <w:rsid w:val="000E502E"/>
    <w:rsid w:val="000E5727"/>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07A"/>
    <w:rsid w:val="000F34C7"/>
    <w:rsid w:val="000F3B40"/>
    <w:rsid w:val="000F3F2F"/>
    <w:rsid w:val="000F42EA"/>
    <w:rsid w:val="000F4558"/>
    <w:rsid w:val="000F4C0A"/>
    <w:rsid w:val="000F4CAF"/>
    <w:rsid w:val="000F4D2F"/>
    <w:rsid w:val="000F4F44"/>
    <w:rsid w:val="000F53CB"/>
    <w:rsid w:val="000F6558"/>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269"/>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EF"/>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9F"/>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BD9"/>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0C62"/>
    <w:rsid w:val="00131683"/>
    <w:rsid w:val="00131AC6"/>
    <w:rsid w:val="001321CE"/>
    <w:rsid w:val="001322B0"/>
    <w:rsid w:val="00132671"/>
    <w:rsid w:val="00132767"/>
    <w:rsid w:val="00132917"/>
    <w:rsid w:val="00132933"/>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849"/>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2F44"/>
    <w:rsid w:val="0015347E"/>
    <w:rsid w:val="00153A48"/>
    <w:rsid w:val="00153A6B"/>
    <w:rsid w:val="00153E69"/>
    <w:rsid w:val="00153EEF"/>
    <w:rsid w:val="00153F29"/>
    <w:rsid w:val="001544AB"/>
    <w:rsid w:val="00154F0D"/>
    <w:rsid w:val="00155178"/>
    <w:rsid w:val="00155D53"/>
    <w:rsid w:val="0015622B"/>
    <w:rsid w:val="00156260"/>
    <w:rsid w:val="00156284"/>
    <w:rsid w:val="001564C0"/>
    <w:rsid w:val="00156502"/>
    <w:rsid w:val="0016019C"/>
    <w:rsid w:val="001601C7"/>
    <w:rsid w:val="001602C2"/>
    <w:rsid w:val="001603B9"/>
    <w:rsid w:val="00160674"/>
    <w:rsid w:val="00160786"/>
    <w:rsid w:val="0016151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81"/>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4959"/>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C80"/>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A03"/>
    <w:rsid w:val="001B1565"/>
    <w:rsid w:val="001B28F7"/>
    <w:rsid w:val="001B2993"/>
    <w:rsid w:val="001B2C18"/>
    <w:rsid w:val="001B35C1"/>
    <w:rsid w:val="001B3754"/>
    <w:rsid w:val="001B3A10"/>
    <w:rsid w:val="001B4371"/>
    <w:rsid w:val="001B4ACD"/>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94C"/>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419"/>
    <w:rsid w:val="001E09F4"/>
    <w:rsid w:val="001E0A73"/>
    <w:rsid w:val="001E111F"/>
    <w:rsid w:val="001E1284"/>
    <w:rsid w:val="001E1524"/>
    <w:rsid w:val="001E16D8"/>
    <w:rsid w:val="001E1710"/>
    <w:rsid w:val="001E1D3C"/>
    <w:rsid w:val="001E1DDA"/>
    <w:rsid w:val="001E1FC6"/>
    <w:rsid w:val="001E220A"/>
    <w:rsid w:val="001E251E"/>
    <w:rsid w:val="001E266E"/>
    <w:rsid w:val="001E2EEF"/>
    <w:rsid w:val="001E3188"/>
    <w:rsid w:val="001E31D1"/>
    <w:rsid w:val="001E32BE"/>
    <w:rsid w:val="001E3A45"/>
    <w:rsid w:val="001E420B"/>
    <w:rsid w:val="001E4704"/>
    <w:rsid w:val="001E5151"/>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AC"/>
    <w:rsid w:val="001F29D5"/>
    <w:rsid w:val="001F2E08"/>
    <w:rsid w:val="001F33A0"/>
    <w:rsid w:val="001F35A8"/>
    <w:rsid w:val="001F39AB"/>
    <w:rsid w:val="001F40BE"/>
    <w:rsid w:val="001F42BF"/>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0EF5"/>
    <w:rsid w:val="00201428"/>
    <w:rsid w:val="0020142D"/>
    <w:rsid w:val="00201446"/>
    <w:rsid w:val="00201488"/>
    <w:rsid w:val="002014BF"/>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89E"/>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15B"/>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D8D"/>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8AD"/>
    <w:rsid w:val="00246BEB"/>
    <w:rsid w:val="00246C52"/>
    <w:rsid w:val="00246EB6"/>
    <w:rsid w:val="002475BE"/>
    <w:rsid w:val="00247660"/>
    <w:rsid w:val="0024785A"/>
    <w:rsid w:val="00247C92"/>
    <w:rsid w:val="00247DD1"/>
    <w:rsid w:val="002506F5"/>
    <w:rsid w:val="002508C7"/>
    <w:rsid w:val="00250D9C"/>
    <w:rsid w:val="00250EC3"/>
    <w:rsid w:val="00251117"/>
    <w:rsid w:val="002512A9"/>
    <w:rsid w:val="002515EA"/>
    <w:rsid w:val="0025169E"/>
    <w:rsid w:val="00251723"/>
    <w:rsid w:val="00251843"/>
    <w:rsid w:val="00251929"/>
    <w:rsid w:val="00251F5E"/>
    <w:rsid w:val="00251F78"/>
    <w:rsid w:val="0025204B"/>
    <w:rsid w:val="002521AC"/>
    <w:rsid w:val="002530D6"/>
    <w:rsid w:val="002530D9"/>
    <w:rsid w:val="0025325D"/>
    <w:rsid w:val="002533FF"/>
    <w:rsid w:val="00253400"/>
    <w:rsid w:val="002537F5"/>
    <w:rsid w:val="00253905"/>
    <w:rsid w:val="00253E27"/>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6CA3"/>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A9"/>
    <w:rsid w:val="0027540F"/>
    <w:rsid w:val="00275464"/>
    <w:rsid w:val="0027568B"/>
    <w:rsid w:val="002756D5"/>
    <w:rsid w:val="00275A5E"/>
    <w:rsid w:val="00275B92"/>
    <w:rsid w:val="00275E10"/>
    <w:rsid w:val="00275F3B"/>
    <w:rsid w:val="00276001"/>
    <w:rsid w:val="00276243"/>
    <w:rsid w:val="002764FB"/>
    <w:rsid w:val="00276660"/>
    <w:rsid w:val="002766C9"/>
    <w:rsid w:val="002768E3"/>
    <w:rsid w:val="00277512"/>
    <w:rsid w:val="002777E4"/>
    <w:rsid w:val="00277AAB"/>
    <w:rsid w:val="00277E66"/>
    <w:rsid w:val="002801E2"/>
    <w:rsid w:val="00280612"/>
    <w:rsid w:val="0028073A"/>
    <w:rsid w:val="00280960"/>
    <w:rsid w:val="0028164E"/>
    <w:rsid w:val="0028168F"/>
    <w:rsid w:val="002825CE"/>
    <w:rsid w:val="00283165"/>
    <w:rsid w:val="002832B6"/>
    <w:rsid w:val="002832E7"/>
    <w:rsid w:val="00284E7F"/>
    <w:rsid w:val="0028550D"/>
    <w:rsid w:val="00285520"/>
    <w:rsid w:val="00285894"/>
    <w:rsid w:val="00285E28"/>
    <w:rsid w:val="00286631"/>
    <w:rsid w:val="00286B84"/>
    <w:rsid w:val="00286F76"/>
    <w:rsid w:val="00287141"/>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EC"/>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D8B"/>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5BB"/>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3F2A"/>
    <w:rsid w:val="002F413F"/>
    <w:rsid w:val="002F42D6"/>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E7"/>
    <w:rsid w:val="00302EDE"/>
    <w:rsid w:val="00302FEF"/>
    <w:rsid w:val="0030312B"/>
    <w:rsid w:val="0030318E"/>
    <w:rsid w:val="00303939"/>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92C"/>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045"/>
    <w:rsid w:val="00335250"/>
    <w:rsid w:val="00335670"/>
    <w:rsid w:val="0033572D"/>
    <w:rsid w:val="0033592C"/>
    <w:rsid w:val="00335E2A"/>
    <w:rsid w:val="00336780"/>
    <w:rsid w:val="003367C5"/>
    <w:rsid w:val="00336DAD"/>
    <w:rsid w:val="00336DB3"/>
    <w:rsid w:val="00337065"/>
    <w:rsid w:val="00337166"/>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1EEB"/>
    <w:rsid w:val="0036227D"/>
    <w:rsid w:val="0036262C"/>
    <w:rsid w:val="00362C5A"/>
    <w:rsid w:val="003635B6"/>
    <w:rsid w:val="003639BC"/>
    <w:rsid w:val="00363FC9"/>
    <w:rsid w:val="00365023"/>
    <w:rsid w:val="00365644"/>
    <w:rsid w:val="0036590C"/>
    <w:rsid w:val="00365FB4"/>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4A5"/>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86"/>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2BF"/>
    <w:rsid w:val="003A44AA"/>
    <w:rsid w:val="003A45FB"/>
    <w:rsid w:val="003A48FC"/>
    <w:rsid w:val="003A4E82"/>
    <w:rsid w:val="003A523B"/>
    <w:rsid w:val="003A5865"/>
    <w:rsid w:val="003A590E"/>
    <w:rsid w:val="003A632A"/>
    <w:rsid w:val="003A6330"/>
    <w:rsid w:val="003A6619"/>
    <w:rsid w:val="003A6CC0"/>
    <w:rsid w:val="003A71E1"/>
    <w:rsid w:val="003A74C8"/>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169"/>
    <w:rsid w:val="003D22AC"/>
    <w:rsid w:val="003D2339"/>
    <w:rsid w:val="003D26AA"/>
    <w:rsid w:val="003D2E43"/>
    <w:rsid w:val="003D3AD8"/>
    <w:rsid w:val="003D3EE3"/>
    <w:rsid w:val="003D4350"/>
    <w:rsid w:val="003D4409"/>
    <w:rsid w:val="003D519A"/>
    <w:rsid w:val="003D5717"/>
    <w:rsid w:val="003D5878"/>
    <w:rsid w:val="003D59FE"/>
    <w:rsid w:val="003D5B67"/>
    <w:rsid w:val="003D63BA"/>
    <w:rsid w:val="003D680E"/>
    <w:rsid w:val="003D69ED"/>
    <w:rsid w:val="003D6B43"/>
    <w:rsid w:val="003D6C9D"/>
    <w:rsid w:val="003D740C"/>
    <w:rsid w:val="003D79E8"/>
    <w:rsid w:val="003D7F4E"/>
    <w:rsid w:val="003E089F"/>
    <w:rsid w:val="003E0974"/>
    <w:rsid w:val="003E0ADB"/>
    <w:rsid w:val="003E0CE4"/>
    <w:rsid w:val="003E13D0"/>
    <w:rsid w:val="003E16FD"/>
    <w:rsid w:val="003E1868"/>
    <w:rsid w:val="003E1B00"/>
    <w:rsid w:val="003E1CF4"/>
    <w:rsid w:val="003E23A4"/>
    <w:rsid w:val="003E2456"/>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6EC"/>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B44"/>
    <w:rsid w:val="003F62B4"/>
    <w:rsid w:val="003F682D"/>
    <w:rsid w:val="003F6853"/>
    <w:rsid w:val="003F6930"/>
    <w:rsid w:val="003F697D"/>
    <w:rsid w:val="003F6A55"/>
    <w:rsid w:val="003F6DB2"/>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CB7"/>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442"/>
    <w:rsid w:val="004425C2"/>
    <w:rsid w:val="004426FE"/>
    <w:rsid w:val="00442824"/>
    <w:rsid w:val="00442FFB"/>
    <w:rsid w:val="004430FD"/>
    <w:rsid w:val="00443586"/>
    <w:rsid w:val="004435E2"/>
    <w:rsid w:val="004439AB"/>
    <w:rsid w:val="00443A73"/>
    <w:rsid w:val="00443BC9"/>
    <w:rsid w:val="004442A7"/>
    <w:rsid w:val="00444404"/>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F82"/>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6AFD"/>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758"/>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ADC"/>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4AB"/>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825"/>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57A"/>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EEE"/>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5D6"/>
    <w:rsid w:val="004B46C3"/>
    <w:rsid w:val="004B4789"/>
    <w:rsid w:val="004B4A0F"/>
    <w:rsid w:val="004B4F6B"/>
    <w:rsid w:val="004B50E0"/>
    <w:rsid w:val="004B55EC"/>
    <w:rsid w:val="004B5F03"/>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A47"/>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1BD"/>
    <w:rsid w:val="004C63D6"/>
    <w:rsid w:val="004C660B"/>
    <w:rsid w:val="004C7125"/>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12"/>
    <w:rsid w:val="004D3251"/>
    <w:rsid w:val="004D3403"/>
    <w:rsid w:val="004D39CA"/>
    <w:rsid w:val="004D40D5"/>
    <w:rsid w:val="004D4968"/>
    <w:rsid w:val="004D4A8A"/>
    <w:rsid w:val="004D4ABF"/>
    <w:rsid w:val="004D50CC"/>
    <w:rsid w:val="004D51BF"/>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2DF"/>
    <w:rsid w:val="004E471C"/>
    <w:rsid w:val="004E4D1E"/>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4F0"/>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60"/>
    <w:rsid w:val="005057FB"/>
    <w:rsid w:val="00505A2A"/>
    <w:rsid w:val="00505B7C"/>
    <w:rsid w:val="00505E28"/>
    <w:rsid w:val="00505E39"/>
    <w:rsid w:val="0050614B"/>
    <w:rsid w:val="005063A6"/>
    <w:rsid w:val="005064CB"/>
    <w:rsid w:val="00506571"/>
    <w:rsid w:val="0050680A"/>
    <w:rsid w:val="005068F0"/>
    <w:rsid w:val="00506A64"/>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187"/>
    <w:rsid w:val="005147E7"/>
    <w:rsid w:val="005149A2"/>
    <w:rsid w:val="00514CEE"/>
    <w:rsid w:val="005150E4"/>
    <w:rsid w:val="00515507"/>
    <w:rsid w:val="00515708"/>
    <w:rsid w:val="00515746"/>
    <w:rsid w:val="00515907"/>
    <w:rsid w:val="00515E2B"/>
    <w:rsid w:val="00516B96"/>
    <w:rsid w:val="00516E9E"/>
    <w:rsid w:val="005173A4"/>
    <w:rsid w:val="00517972"/>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375"/>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A83"/>
    <w:rsid w:val="00547D9B"/>
    <w:rsid w:val="00547F14"/>
    <w:rsid w:val="00550050"/>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7DF"/>
    <w:rsid w:val="00563FD2"/>
    <w:rsid w:val="0056434D"/>
    <w:rsid w:val="00564597"/>
    <w:rsid w:val="00564EB9"/>
    <w:rsid w:val="005663BA"/>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34B"/>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3C7"/>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94D"/>
    <w:rsid w:val="005A588D"/>
    <w:rsid w:val="005A59CF"/>
    <w:rsid w:val="005A5F5C"/>
    <w:rsid w:val="005A6223"/>
    <w:rsid w:val="005A6A3A"/>
    <w:rsid w:val="005A6E87"/>
    <w:rsid w:val="005A7F72"/>
    <w:rsid w:val="005B0A7D"/>
    <w:rsid w:val="005B0F18"/>
    <w:rsid w:val="005B1197"/>
    <w:rsid w:val="005B16CC"/>
    <w:rsid w:val="005B18BB"/>
    <w:rsid w:val="005B2899"/>
    <w:rsid w:val="005B28BC"/>
    <w:rsid w:val="005B2DA2"/>
    <w:rsid w:val="005B2EB8"/>
    <w:rsid w:val="005B355C"/>
    <w:rsid w:val="005B3C7C"/>
    <w:rsid w:val="005B4078"/>
    <w:rsid w:val="005B411A"/>
    <w:rsid w:val="005B4911"/>
    <w:rsid w:val="005B4A6B"/>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332"/>
    <w:rsid w:val="005C0625"/>
    <w:rsid w:val="005C0904"/>
    <w:rsid w:val="005C09BF"/>
    <w:rsid w:val="005C0B24"/>
    <w:rsid w:val="005C0D61"/>
    <w:rsid w:val="005C0DDE"/>
    <w:rsid w:val="005C1225"/>
    <w:rsid w:val="005C132F"/>
    <w:rsid w:val="005C1752"/>
    <w:rsid w:val="005C1BF2"/>
    <w:rsid w:val="005C2144"/>
    <w:rsid w:val="005C247C"/>
    <w:rsid w:val="005C2544"/>
    <w:rsid w:val="005C2D32"/>
    <w:rsid w:val="005C376D"/>
    <w:rsid w:val="005C4B4D"/>
    <w:rsid w:val="005C4CD6"/>
    <w:rsid w:val="005C4DE3"/>
    <w:rsid w:val="005C5024"/>
    <w:rsid w:val="005C5372"/>
    <w:rsid w:val="005C5379"/>
    <w:rsid w:val="005C5425"/>
    <w:rsid w:val="005C5849"/>
    <w:rsid w:val="005C5A28"/>
    <w:rsid w:val="005C5BE4"/>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DB8"/>
    <w:rsid w:val="005D2EE8"/>
    <w:rsid w:val="005D3534"/>
    <w:rsid w:val="005D3707"/>
    <w:rsid w:val="005D382F"/>
    <w:rsid w:val="005D3AF0"/>
    <w:rsid w:val="005D3AF4"/>
    <w:rsid w:val="005D3BFD"/>
    <w:rsid w:val="005D46E9"/>
    <w:rsid w:val="005D5012"/>
    <w:rsid w:val="005D5E46"/>
    <w:rsid w:val="005D609E"/>
    <w:rsid w:val="005D64A5"/>
    <w:rsid w:val="005D6929"/>
    <w:rsid w:val="005D69D5"/>
    <w:rsid w:val="005D6B30"/>
    <w:rsid w:val="005D6E1C"/>
    <w:rsid w:val="005D70D7"/>
    <w:rsid w:val="005D7458"/>
    <w:rsid w:val="005D7539"/>
    <w:rsid w:val="005D76F4"/>
    <w:rsid w:val="005D7E04"/>
    <w:rsid w:val="005E0082"/>
    <w:rsid w:val="005E06E1"/>
    <w:rsid w:val="005E0899"/>
    <w:rsid w:val="005E1393"/>
    <w:rsid w:val="005E1411"/>
    <w:rsid w:val="005E1BFE"/>
    <w:rsid w:val="005E3035"/>
    <w:rsid w:val="005E35FD"/>
    <w:rsid w:val="005E383F"/>
    <w:rsid w:val="005E3B77"/>
    <w:rsid w:val="005E48F7"/>
    <w:rsid w:val="005E4CCB"/>
    <w:rsid w:val="005E50AE"/>
    <w:rsid w:val="005E5563"/>
    <w:rsid w:val="005E5810"/>
    <w:rsid w:val="005E59C5"/>
    <w:rsid w:val="005E5E74"/>
    <w:rsid w:val="005E66F1"/>
    <w:rsid w:val="005E6AFB"/>
    <w:rsid w:val="005E7698"/>
    <w:rsid w:val="005E7849"/>
    <w:rsid w:val="005E7A8C"/>
    <w:rsid w:val="005E7DC3"/>
    <w:rsid w:val="005F06FA"/>
    <w:rsid w:val="005F06FD"/>
    <w:rsid w:val="005F0B4C"/>
    <w:rsid w:val="005F0B53"/>
    <w:rsid w:val="005F0C46"/>
    <w:rsid w:val="005F1FE4"/>
    <w:rsid w:val="005F2528"/>
    <w:rsid w:val="005F369B"/>
    <w:rsid w:val="005F37AD"/>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391"/>
    <w:rsid w:val="005F7CC1"/>
    <w:rsid w:val="006004DE"/>
    <w:rsid w:val="00600AAB"/>
    <w:rsid w:val="00600B6C"/>
    <w:rsid w:val="00601072"/>
    <w:rsid w:val="00601097"/>
    <w:rsid w:val="0060144E"/>
    <w:rsid w:val="00601D34"/>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CBF"/>
    <w:rsid w:val="00623E4E"/>
    <w:rsid w:val="00624C2C"/>
    <w:rsid w:val="00624C6E"/>
    <w:rsid w:val="00624FB3"/>
    <w:rsid w:val="00625B24"/>
    <w:rsid w:val="0062657C"/>
    <w:rsid w:val="00626C25"/>
    <w:rsid w:val="00626E64"/>
    <w:rsid w:val="00627171"/>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BCF"/>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CCE"/>
    <w:rsid w:val="00662166"/>
    <w:rsid w:val="00662A2D"/>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6F3E"/>
    <w:rsid w:val="006672FC"/>
    <w:rsid w:val="00667378"/>
    <w:rsid w:val="0066745C"/>
    <w:rsid w:val="00667A27"/>
    <w:rsid w:val="00667D8F"/>
    <w:rsid w:val="00670194"/>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4F5F"/>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F8B"/>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831"/>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1DB"/>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7AD"/>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AD2"/>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8E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BE2"/>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1B7"/>
    <w:rsid w:val="0074443A"/>
    <w:rsid w:val="0074475B"/>
    <w:rsid w:val="00744E4F"/>
    <w:rsid w:val="0074544C"/>
    <w:rsid w:val="0074576E"/>
    <w:rsid w:val="007458E7"/>
    <w:rsid w:val="00745EBB"/>
    <w:rsid w:val="00746167"/>
    <w:rsid w:val="00746199"/>
    <w:rsid w:val="00746EBB"/>
    <w:rsid w:val="00747446"/>
    <w:rsid w:val="00747BD8"/>
    <w:rsid w:val="00747C5B"/>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4B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1E55"/>
    <w:rsid w:val="007926B7"/>
    <w:rsid w:val="00792AD3"/>
    <w:rsid w:val="00792BEC"/>
    <w:rsid w:val="00792ECC"/>
    <w:rsid w:val="00792F3F"/>
    <w:rsid w:val="00793774"/>
    <w:rsid w:val="00793901"/>
    <w:rsid w:val="007939C7"/>
    <w:rsid w:val="00793F70"/>
    <w:rsid w:val="007947FB"/>
    <w:rsid w:val="00794DFE"/>
    <w:rsid w:val="007954AC"/>
    <w:rsid w:val="00795804"/>
    <w:rsid w:val="00795809"/>
    <w:rsid w:val="00795BA6"/>
    <w:rsid w:val="0079601B"/>
    <w:rsid w:val="007962E1"/>
    <w:rsid w:val="00796B15"/>
    <w:rsid w:val="007974F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5E4A"/>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49E"/>
    <w:rsid w:val="007C3C91"/>
    <w:rsid w:val="007C3D88"/>
    <w:rsid w:val="007C3EE5"/>
    <w:rsid w:val="007C3F14"/>
    <w:rsid w:val="007C450E"/>
    <w:rsid w:val="007C46E3"/>
    <w:rsid w:val="007C508D"/>
    <w:rsid w:val="007C515A"/>
    <w:rsid w:val="007C52ED"/>
    <w:rsid w:val="007C52F0"/>
    <w:rsid w:val="007C56CE"/>
    <w:rsid w:val="007C5CE6"/>
    <w:rsid w:val="007C5DB6"/>
    <w:rsid w:val="007C6242"/>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9EE"/>
    <w:rsid w:val="007D4FF2"/>
    <w:rsid w:val="007D5033"/>
    <w:rsid w:val="007D512C"/>
    <w:rsid w:val="007D526F"/>
    <w:rsid w:val="007D5CFA"/>
    <w:rsid w:val="007D6310"/>
    <w:rsid w:val="007D6471"/>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228"/>
    <w:rsid w:val="00810DE9"/>
    <w:rsid w:val="00810EAE"/>
    <w:rsid w:val="00811036"/>
    <w:rsid w:val="00812027"/>
    <w:rsid w:val="008123D5"/>
    <w:rsid w:val="008124FE"/>
    <w:rsid w:val="008127B0"/>
    <w:rsid w:val="00812FE3"/>
    <w:rsid w:val="00813CE0"/>
    <w:rsid w:val="00814072"/>
    <w:rsid w:val="008142CD"/>
    <w:rsid w:val="0081433F"/>
    <w:rsid w:val="00814500"/>
    <w:rsid w:val="008149C9"/>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325"/>
    <w:rsid w:val="0081787C"/>
    <w:rsid w:val="00817B8F"/>
    <w:rsid w:val="00817C96"/>
    <w:rsid w:val="00817CB0"/>
    <w:rsid w:val="00817D2A"/>
    <w:rsid w:val="00817F27"/>
    <w:rsid w:val="00820A96"/>
    <w:rsid w:val="008211E2"/>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C7"/>
    <w:rsid w:val="0083179C"/>
    <w:rsid w:val="0083207E"/>
    <w:rsid w:val="00832142"/>
    <w:rsid w:val="00832C18"/>
    <w:rsid w:val="00832CAF"/>
    <w:rsid w:val="0083311A"/>
    <w:rsid w:val="008333BB"/>
    <w:rsid w:val="0083417A"/>
    <w:rsid w:val="00834512"/>
    <w:rsid w:val="008349E7"/>
    <w:rsid w:val="0083502E"/>
    <w:rsid w:val="008350E9"/>
    <w:rsid w:val="00835B82"/>
    <w:rsid w:val="00836133"/>
    <w:rsid w:val="00836334"/>
    <w:rsid w:val="0083657B"/>
    <w:rsid w:val="00836B5B"/>
    <w:rsid w:val="00836CA6"/>
    <w:rsid w:val="00836DC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40"/>
    <w:rsid w:val="00866FEA"/>
    <w:rsid w:val="00867255"/>
    <w:rsid w:val="008678F0"/>
    <w:rsid w:val="00870018"/>
    <w:rsid w:val="00870793"/>
    <w:rsid w:val="00870869"/>
    <w:rsid w:val="00870A1C"/>
    <w:rsid w:val="00871029"/>
    <w:rsid w:val="00871096"/>
    <w:rsid w:val="00871171"/>
    <w:rsid w:val="008711F8"/>
    <w:rsid w:val="00871372"/>
    <w:rsid w:val="008718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589"/>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531"/>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351"/>
    <w:rsid w:val="00895A0C"/>
    <w:rsid w:val="008961A5"/>
    <w:rsid w:val="008965CC"/>
    <w:rsid w:val="0089699C"/>
    <w:rsid w:val="00896B2B"/>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7E3"/>
    <w:rsid w:val="008A294D"/>
    <w:rsid w:val="008A2AAE"/>
    <w:rsid w:val="008A2F26"/>
    <w:rsid w:val="008A36ED"/>
    <w:rsid w:val="008A3898"/>
    <w:rsid w:val="008A42D8"/>
    <w:rsid w:val="008A457F"/>
    <w:rsid w:val="008A4DAC"/>
    <w:rsid w:val="008A4E04"/>
    <w:rsid w:val="008A53C3"/>
    <w:rsid w:val="008A551B"/>
    <w:rsid w:val="008A59E9"/>
    <w:rsid w:val="008A62D3"/>
    <w:rsid w:val="008A631F"/>
    <w:rsid w:val="008A668F"/>
    <w:rsid w:val="008A6F9D"/>
    <w:rsid w:val="008A7202"/>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3EE"/>
    <w:rsid w:val="008B66CB"/>
    <w:rsid w:val="008B6E5C"/>
    <w:rsid w:val="008B6EEA"/>
    <w:rsid w:val="008C1161"/>
    <w:rsid w:val="008C2135"/>
    <w:rsid w:val="008C2236"/>
    <w:rsid w:val="008C2426"/>
    <w:rsid w:val="008C2453"/>
    <w:rsid w:val="008C26B4"/>
    <w:rsid w:val="008C2767"/>
    <w:rsid w:val="008C2BC8"/>
    <w:rsid w:val="008C4B47"/>
    <w:rsid w:val="008C570A"/>
    <w:rsid w:val="008C5862"/>
    <w:rsid w:val="008C59D5"/>
    <w:rsid w:val="008C5B10"/>
    <w:rsid w:val="008C6970"/>
    <w:rsid w:val="008C69DC"/>
    <w:rsid w:val="008C6C7A"/>
    <w:rsid w:val="008C6D71"/>
    <w:rsid w:val="008C6F4F"/>
    <w:rsid w:val="008C6F9B"/>
    <w:rsid w:val="008C6FA2"/>
    <w:rsid w:val="008C7245"/>
    <w:rsid w:val="008C74CC"/>
    <w:rsid w:val="008C7652"/>
    <w:rsid w:val="008C7658"/>
    <w:rsid w:val="008C76D5"/>
    <w:rsid w:val="008C7F77"/>
    <w:rsid w:val="008D0459"/>
    <w:rsid w:val="008D05D2"/>
    <w:rsid w:val="008D069D"/>
    <w:rsid w:val="008D0A7A"/>
    <w:rsid w:val="008D0B27"/>
    <w:rsid w:val="008D13DC"/>
    <w:rsid w:val="008D149D"/>
    <w:rsid w:val="008D1E23"/>
    <w:rsid w:val="008D2209"/>
    <w:rsid w:val="008D2461"/>
    <w:rsid w:val="008D2578"/>
    <w:rsid w:val="008D3208"/>
    <w:rsid w:val="008D38FC"/>
    <w:rsid w:val="008D399A"/>
    <w:rsid w:val="008D4318"/>
    <w:rsid w:val="008D453F"/>
    <w:rsid w:val="008D508F"/>
    <w:rsid w:val="008D538D"/>
    <w:rsid w:val="008D5879"/>
    <w:rsid w:val="008D592F"/>
    <w:rsid w:val="008D5D81"/>
    <w:rsid w:val="008D5FCD"/>
    <w:rsid w:val="008D6255"/>
    <w:rsid w:val="008D65B3"/>
    <w:rsid w:val="008D6733"/>
    <w:rsid w:val="008D6BDB"/>
    <w:rsid w:val="008D6E70"/>
    <w:rsid w:val="008D6EA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82D"/>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79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4A9"/>
    <w:rsid w:val="00910874"/>
    <w:rsid w:val="009108A7"/>
    <w:rsid w:val="00911A5A"/>
    <w:rsid w:val="00911E1A"/>
    <w:rsid w:val="0091225D"/>
    <w:rsid w:val="009123B9"/>
    <w:rsid w:val="00912A63"/>
    <w:rsid w:val="00912A96"/>
    <w:rsid w:val="00912F6D"/>
    <w:rsid w:val="009138C5"/>
    <w:rsid w:val="00913AF7"/>
    <w:rsid w:val="00913B67"/>
    <w:rsid w:val="00913F4C"/>
    <w:rsid w:val="0091404B"/>
    <w:rsid w:val="00914215"/>
    <w:rsid w:val="00914231"/>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4E5"/>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892"/>
    <w:rsid w:val="0096392B"/>
    <w:rsid w:val="0096397B"/>
    <w:rsid w:val="00963F73"/>
    <w:rsid w:val="00964E3C"/>
    <w:rsid w:val="00964E69"/>
    <w:rsid w:val="0096504D"/>
    <w:rsid w:val="009654F0"/>
    <w:rsid w:val="009659EA"/>
    <w:rsid w:val="0096691D"/>
    <w:rsid w:val="00966EC4"/>
    <w:rsid w:val="0096766C"/>
    <w:rsid w:val="00967851"/>
    <w:rsid w:val="00967D2D"/>
    <w:rsid w:val="009703D2"/>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689"/>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521"/>
    <w:rsid w:val="00984C8E"/>
    <w:rsid w:val="0098511E"/>
    <w:rsid w:val="0098511F"/>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CB8"/>
    <w:rsid w:val="00990E93"/>
    <w:rsid w:val="009917F3"/>
    <w:rsid w:val="00991F39"/>
    <w:rsid w:val="00992624"/>
    <w:rsid w:val="009927C4"/>
    <w:rsid w:val="00992A4E"/>
    <w:rsid w:val="00993075"/>
    <w:rsid w:val="009930C0"/>
    <w:rsid w:val="0099324C"/>
    <w:rsid w:val="00993627"/>
    <w:rsid w:val="0099367D"/>
    <w:rsid w:val="009936F0"/>
    <w:rsid w:val="00994BC6"/>
    <w:rsid w:val="00994D59"/>
    <w:rsid w:val="009951AB"/>
    <w:rsid w:val="0099531F"/>
    <w:rsid w:val="00995360"/>
    <w:rsid w:val="009954AD"/>
    <w:rsid w:val="009957F1"/>
    <w:rsid w:val="00996A8B"/>
    <w:rsid w:val="00996CD4"/>
    <w:rsid w:val="00997033"/>
    <w:rsid w:val="0099731A"/>
    <w:rsid w:val="009975D0"/>
    <w:rsid w:val="009979D6"/>
    <w:rsid w:val="00997B01"/>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FAD"/>
    <w:rsid w:val="009B1823"/>
    <w:rsid w:val="009B2E47"/>
    <w:rsid w:val="009B3685"/>
    <w:rsid w:val="009B3745"/>
    <w:rsid w:val="009B3C79"/>
    <w:rsid w:val="009B3D47"/>
    <w:rsid w:val="009B4250"/>
    <w:rsid w:val="009B4821"/>
    <w:rsid w:val="009B4C1C"/>
    <w:rsid w:val="009B4C24"/>
    <w:rsid w:val="009B5324"/>
    <w:rsid w:val="009B5821"/>
    <w:rsid w:val="009B70E9"/>
    <w:rsid w:val="009B7564"/>
    <w:rsid w:val="009B7BB7"/>
    <w:rsid w:val="009B7FFA"/>
    <w:rsid w:val="009C00EF"/>
    <w:rsid w:val="009C0BC1"/>
    <w:rsid w:val="009C0DBE"/>
    <w:rsid w:val="009C19BC"/>
    <w:rsid w:val="009C19D2"/>
    <w:rsid w:val="009C1BF9"/>
    <w:rsid w:val="009C1D4B"/>
    <w:rsid w:val="009C1E0C"/>
    <w:rsid w:val="009C254B"/>
    <w:rsid w:val="009C281C"/>
    <w:rsid w:val="009C2AB0"/>
    <w:rsid w:val="009C3D88"/>
    <w:rsid w:val="009C42A3"/>
    <w:rsid w:val="009C4778"/>
    <w:rsid w:val="009C4B76"/>
    <w:rsid w:val="009C520B"/>
    <w:rsid w:val="009C5785"/>
    <w:rsid w:val="009C5874"/>
    <w:rsid w:val="009C59D7"/>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53"/>
    <w:rsid w:val="009E04A9"/>
    <w:rsid w:val="009E04FB"/>
    <w:rsid w:val="009E0871"/>
    <w:rsid w:val="009E0888"/>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7B6"/>
    <w:rsid w:val="009F187B"/>
    <w:rsid w:val="009F1933"/>
    <w:rsid w:val="009F2A7A"/>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735"/>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5C"/>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BCF"/>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9B9"/>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B87"/>
    <w:rsid w:val="00A65C72"/>
    <w:rsid w:val="00A65FBF"/>
    <w:rsid w:val="00A6636E"/>
    <w:rsid w:val="00A66851"/>
    <w:rsid w:val="00A669D6"/>
    <w:rsid w:val="00A6715E"/>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6F"/>
    <w:rsid w:val="00A7707F"/>
    <w:rsid w:val="00A770A5"/>
    <w:rsid w:val="00A7735F"/>
    <w:rsid w:val="00A806D6"/>
    <w:rsid w:val="00A8135C"/>
    <w:rsid w:val="00A81633"/>
    <w:rsid w:val="00A81694"/>
    <w:rsid w:val="00A81A19"/>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511"/>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1C7"/>
    <w:rsid w:val="00A964EC"/>
    <w:rsid w:val="00A9692B"/>
    <w:rsid w:val="00A96CF6"/>
    <w:rsid w:val="00A96D7E"/>
    <w:rsid w:val="00A96F9B"/>
    <w:rsid w:val="00A9727C"/>
    <w:rsid w:val="00A97666"/>
    <w:rsid w:val="00A97B8C"/>
    <w:rsid w:val="00A97DBD"/>
    <w:rsid w:val="00A97EF9"/>
    <w:rsid w:val="00AA0003"/>
    <w:rsid w:val="00AA0D9A"/>
    <w:rsid w:val="00AA1264"/>
    <w:rsid w:val="00AA158B"/>
    <w:rsid w:val="00AA1740"/>
    <w:rsid w:val="00AA1D12"/>
    <w:rsid w:val="00AA1EEC"/>
    <w:rsid w:val="00AA210C"/>
    <w:rsid w:val="00AA26FA"/>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5CE4"/>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2F57"/>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3CA"/>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609"/>
    <w:rsid w:val="00AF0FFE"/>
    <w:rsid w:val="00AF1414"/>
    <w:rsid w:val="00AF15C3"/>
    <w:rsid w:val="00AF19CD"/>
    <w:rsid w:val="00AF25F3"/>
    <w:rsid w:val="00AF2810"/>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085"/>
    <w:rsid w:val="00B14251"/>
    <w:rsid w:val="00B147CC"/>
    <w:rsid w:val="00B148E8"/>
    <w:rsid w:val="00B15141"/>
    <w:rsid w:val="00B151C6"/>
    <w:rsid w:val="00B15916"/>
    <w:rsid w:val="00B16815"/>
    <w:rsid w:val="00B16B5F"/>
    <w:rsid w:val="00B16D08"/>
    <w:rsid w:val="00B1736C"/>
    <w:rsid w:val="00B17744"/>
    <w:rsid w:val="00B17D3E"/>
    <w:rsid w:val="00B20057"/>
    <w:rsid w:val="00B2043A"/>
    <w:rsid w:val="00B20672"/>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35A"/>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528"/>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2EB"/>
    <w:rsid w:val="00B566CC"/>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14"/>
    <w:rsid w:val="00B640AB"/>
    <w:rsid w:val="00B64124"/>
    <w:rsid w:val="00B64398"/>
    <w:rsid w:val="00B64484"/>
    <w:rsid w:val="00B645F8"/>
    <w:rsid w:val="00B64A44"/>
    <w:rsid w:val="00B64B74"/>
    <w:rsid w:val="00B652B0"/>
    <w:rsid w:val="00B65771"/>
    <w:rsid w:val="00B66454"/>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7C9"/>
    <w:rsid w:val="00B82933"/>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6B5"/>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22D"/>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185"/>
    <w:rsid w:val="00BF120B"/>
    <w:rsid w:val="00BF1309"/>
    <w:rsid w:val="00BF18B9"/>
    <w:rsid w:val="00BF1B70"/>
    <w:rsid w:val="00BF220D"/>
    <w:rsid w:val="00BF2817"/>
    <w:rsid w:val="00BF2C65"/>
    <w:rsid w:val="00BF2D62"/>
    <w:rsid w:val="00BF31CB"/>
    <w:rsid w:val="00BF3485"/>
    <w:rsid w:val="00BF3AE6"/>
    <w:rsid w:val="00BF3C10"/>
    <w:rsid w:val="00BF46F1"/>
    <w:rsid w:val="00BF4802"/>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689"/>
    <w:rsid w:val="00C04C6C"/>
    <w:rsid w:val="00C04DE2"/>
    <w:rsid w:val="00C0534C"/>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0C2"/>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C91"/>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47B"/>
    <w:rsid w:val="00C307FA"/>
    <w:rsid w:val="00C30C4B"/>
    <w:rsid w:val="00C30D3F"/>
    <w:rsid w:val="00C30DAA"/>
    <w:rsid w:val="00C30F1F"/>
    <w:rsid w:val="00C30F48"/>
    <w:rsid w:val="00C30FB5"/>
    <w:rsid w:val="00C31089"/>
    <w:rsid w:val="00C314DF"/>
    <w:rsid w:val="00C315D4"/>
    <w:rsid w:val="00C3175A"/>
    <w:rsid w:val="00C319A2"/>
    <w:rsid w:val="00C3208A"/>
    <w:rsid w:val="00C32BB7"/>
    <w:rsid w:val="00C32CCE"/>
    <w:rsid w:val="00C337EC"/>
    <w:rsid w:val="00C339DE"/>
    <w:rsid w:val="00C33AA7"/>
    <w:rsid w:val="00C33C03"/>
    <w:rsid w:val="00C33DCE"/>
    <w:rsid w:val="00C3463A"/>
    <w:rsid w:val="00C346BB"/>
    <w:rsid w:val="00C346C1"/>
    <w:rsid w:val="00C34BDB"/>
    <w:rsid w:val="00C34C05"/>
    <w:rsid w:val="00C34C5A"/>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815"/>
    <w:rsid w:val="00C47AE8"/>
    <w:rsid w:val="00C47B93"/>
    <w:rsid w:val="00C47BDE"/>
    <w:rsid w:val="00C47EC4"/>
    <w:rsid w:val="00C50583"/>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E86"/>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4B"/>
    <w:rsid w:val="00C7799E"/>
    <w:rsid w:val="00C80441"/>
    <w:rsid w:val="00C80547"/>
    <w:rsid w:val="00C80DB5"/>
    <w:rsid w:val="00C8198E"/>
    <w:rsid w:val="00C81B30"/>
    <w:rsid w:val="00C8220B"/>
    <w:rsid w:val="00C82387"/>
    <w:rsid w:val="00C823D0"/>
    <w:rsid w:val="00C831FC"/>
    <w:rsid w:val="00C8395C"/>
    <w:rsid w:val="00C83A21"/>
    <w:rsid w:val="00C83D50"/>
    <w:rsid w:val="00C84231"/>
    <w:rsid w:val="00C847C8"/>
    <w:rsid w:val="00C84D5A"/>
    <w:rsid w:val="00C85034"/>
    <w:rsid w:val="00C8534D"/>
    <w:rsid w:val="00C85F12"/>
    <w:rsid w:val="00C86379"/>
    <w:rsid w:val="00C864DB"/>
    <w:rsid w:val="00C864F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2BC"/>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13D"/>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31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13F"/>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92C"/>
    <w:rsid w:val="00CD1E74"/>
    <w:rsid w:val="00CD2585"/>
    <w:rsid w:val="00CD283A"/>
    <w:rsid w:val="00CD309B"/>
    <w:rsid w:val="00CD30F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378"/>
    <w:rsid w:val="00CD787F"/>
    <w:rsid w:val="00CD7A86"/>
    <w:rsid w:val="00CE025E"/>
    <w:rsid w:val="00CE030D"/>
    <w:rsid w:val="00CE03B6"/>
    <w:rsid w:val="00CE05F2"/>
    <w:rsid w:val="00CE0CBF"/>
    <w:rsid w:val="00CE0F12"/>
    <w:rsid w:val="00CE112E"/>
    <w:rsid w:val="00CE1225"/>
    <w:rsid w:val="00CE132D"/>
    <w:rsid w:val="00CE143E"/>
    <w:rsid w:val="00CE1835"/>
    <w:rsid w:val="00CE19F2"/>
    <w:rsid w:val="00CE253D"/>
    <w:rsid w:val="00CE3257"/>
    <w:rsid w:val="00CE38AA"/>
    <w:rsid w:val="00CE3CDC"/>
    <w:rsid w:val="00CE3D16"/>
    <w:rsid w:val="00CE3D41"/>
    <w:rsid w:val="00CE3FBA"/>
    <w:rsid w:val="00CE5386"/>
    <w:rsid w:val="00CE53A7"/>
    <w:rsid w:val="00CE53AE"/>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4FB0"/>
    <w:rsid w:val="00CF56ED"/>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E7D"/>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E61"/>
    <w:rsid w:val="00D1716A"/>
    <w:rsid w:val="00D17869"/>
    <w:rsid w:val="00D1792B"/>
    <w:rsid w:val="00D17F37"/>
    <w:rsid w:val="00D202D3"/>
    <w:rsid w:val="00D2171B"/>
    <w:rsid w:val="00D217CE"/>
    <w:rsid w:val="00D21A77"/>
    <w:rsid w:val="00D21E67"/>
    <w:rsid w:val="00D21FDB"/>
    <w:rsid w:val="00D22148"/>
    <w:rsid w:val="00D229A3"/>
    <w:rsid w:val="00D22D40"/>
    <w:rsid w:val="00D2348D"/>
    <w:rsid w:val="00D23556"/>
    <w:rsid w:val="00D239F9"/>
    <w:rsid w:val="00D23A1F"/>
    <w:rsid w:val="00D23B89"/>
    <w:rsid w:val="00D23CE2"/>
    <w:rsid w:val="00D244D5"/>
    <w:rsid w:val="00D24C8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7B"/>
    <w:rsid w:val="00D344C9"/>
    <w:rsid w:val="00D358B2"/>
    <w:rsid w:val="00D359BB"/>
    <w:rsid w:val="00D35FCC"/>
    <w:rsid w:val="00D3609F"/>
    <w:rsid w:val="00D3610A"/>
    <w:rsid w:val="00D366C8"/>
    <w:rsid w:val="00D368C6"/>
    <w:rsid w:val="00D36C8E"/>
    <w:rsid w:val="00D36D5A"/>
    <w:rsid w:val="00D37A26"/>
    <w:rsid w:val="00D37C2D"/>
    <w:rsid w:val="00D37DC4"/>
    <w:rsid w:val="00D404CE"/>
    <w:rsid w:val="00D40D79"/>
    <w:rsid w:val="00D40E25"/>
    <w:rsid w:val="00D40E78"/>
    <w:rsid w:val="00D40F5C"/>
    <w:rsid w:val="00D41009"/>
    <w:rsid w:val="00D41901"/>
    <w:rsid w:val="00D41CD0"/>
    <w:rsid w:val="00D41EF2"/>
    <w:rsid w:val="00D421D9"/>
    <w:rsid w:val="00D42223"/>
    <w:rsid w:val="00D422E4"/>
    <w:rsid w:val="00D424E7"/>
    <w:rsid w:val="00D426FB"/>
    <w:rsid w:val="00D42B71"/>
    <w:rsid w:val="00D42D5D"/>
    <w:rsid w:val="00D43399"/>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33A"/>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B3A"/>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0"/>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9DB"/>
    <w:rsid w:val="00D85ABF"/>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0A1"/>
    <w:rsid w:val="00D96AD5"/>
    <w:rsid w:val="00D9793D"/>
    <w:rsid w:val="00D97D08"/>
    <w:rsid w:val="00D97E86"/>
    <w:rsid w:val="00DA000D"/>
    <w:rsid w:val="00DA015E"/>
    <w:rsid w:val="00DA0208"/>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AA3"/>
    <w:rsid w:val="00DA7BC7"/>
    <w:rsid w:val="00DA7E4C"/>
    <w:rsid w:val="00DA7EC1"/>
    <w:rsid w:val="00DB0564"/>
    <w:rsid w:val="00DB089F"/>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0C"/>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9D0"/>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67E"/>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6613"/>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D0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5BA"/>
    <w:rsid w:val="00E167D4"/>
    <w:rsid w:val="00E16E05"/>
    <w:rsid w:val="00E17123"/>
    <w:rsid w:val="00E172D5"/>
    <w:rsid w:val="00E175FF"/>
    <w:rsid w:val="00E17C3F"/>
    <w:rsid w:val="00E17CFB"/>
    <w:rsid w:val="00E200EF"/>
    <w:rsid w:val="00E201E3"/>
    <w:rsid w:val="00E20661"/>
    <w:rsid w:val="00E20770"/>
    <w:rsid w:val="00E20855"/>
    <w:rsid w:val="00E20862"/>
    <w:rsid w:val="00E20AD1"/>
    <w:rsid w:val="00E214FB"/>
    <w:rsid w:val="00E216A5"/>
    <w:rsid w:val="00E218C4"/>
    <w:rsid w:val="00E222C6"/>
    <w:rsid w:val="00E22361"/>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F2"/>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200"/>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9DB"/>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976"/>
    <w:rsid w:val="00EA4A36"/>
    <w:rsid w:val="00EA5029"/>
    <w:rsid w:val="00EA5335"/>
    <w:rsid w:val="00EA630B"/>
    <w:rsid w:val="00EA6E29"/>
    <w:rsid w:val="00EA7B1C"/>
    <w:rsid w:val="00EA7CE6"/>
    <w:rsid w:val="00EA7E15"/>
    <w:rsid w:val="00EA7E9E"/>
    <w:rsid w:val="00EA7EF5"/>
    <w:rsid w:val="00EA7F1F"/>
    <w:rsid w:val="00EB05DC"/>
    <w:rsid w:val="00EB1705"/>
    <w:rsid w:val="00EB1FC0"/>
    <w:rsid w:val="00EB2435"/>
    <w:rsid w:val="00EB269A"/>
    <w:rsid w:val="00EB2814"/>
    <w:rsid w:val="00EB296A"/>
    <w:rsid w:val="00EB323F"/>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1E3"/>
    <w:rsid w:val="00EC44E7"/>
    <w:rsid w:val="00EC4848"/>
    <w:rsid w:val="00EC4D77"/>
    <w:rsid w:val="00EC4D7B"/>
    <w:rsid w:val="00EC4E2E"/>
    <w:rsid w:val="00EC555C"/>
    <w:rsid w:val="00EC60A1"/>
    <w:rsid w:val="00EC614D"/>
    <w:rsid w:val="00EC6337"/>
    <w:rsid w:val="00EC68B9"/>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27C"/>
    <w:rsid w:val="00ED52F4"/>
    <w:rsid w:val="00ED54F7"/>
    <w:rsid w:val="00ED5535"/>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17F"/>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DEC"/>
    <w:rsid w:val="00EF4F32"/>
    <w:rsid w:val="00EF5326"/>
    <w:rsid w:val="00EF57F7"/>
    <w:rsid w:val="00EF5861"/>
    <w:rsid w:val="00EF61C2"/>
    <w:rsid w:val="00EF6EF5"/>
    <w:rsid w:val="00EF6F6C"/>
    <w:rsid w:val="00EF71EE"/>
    <w:rsid w:val="00EF7878"/>
    <w:rsid w:val="00EF7967"/>
    <w:rsid w:val="00EF7E44"/>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CE"/>
    <w:rsid w:val="00F0301D"/>
    <w:rsid w:val="00F032DF"/>
    <w:rsid w:val="00F0372A"/>
    <w:rsid w:val="00F0388F"/>
    <w:rsid w:val="00F03891"/>
    <w:rsid w:val="00F046FD"/>
    <w:rsid w:val="00F04D51"/>
    <w:rsid w:val="00F05E12"/>
    <w:rsid w:val="00F05EED"/>
    <w:rsid w:val="00F06F02"/>
    <w:rsid w:val="00F10437"/>
    <w:rsid w:val="00F10465"/>
    <w:rsid w:val="00F10864"/>
    <w:rsid w:val="00F1165E"/>
    <w:rsid w:val="00F11CF5"/>
    <w:rsid w:val="00F12B3D"/>
    <w:rsid w:val="00F13242"/>
    <w:rsid w:val="00F1403E"/>
    <w:rsid w:val="00F140FE"/>
    <w:rsid w:val="00F1415B"/>
    <w:rsid w:val="00F144AC"/>
    <w:rsid w:val="00F14FB4"/>
    <w:rsid w:val="00F165FF"/>
    <w:rsid w:val="00F16BB1"/>
    <w:rsid w:val="00F17183"/>
    <w:rsid w:val="00F17A8F"/>
    <w:rsid w:val="00F17D56"/>
    <w:rsid w:val="00F20046"/>
    <w:rsid w:val="00F20199"/>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36"/>
    <w:rsid w:val="00F30353"/>
    <w:rsid w:val="00F3075E"/>
    <w:rsid w:val="00F308C0"/>
    <w:rsid w:val="00F3166F"/>
    <w:rsid w:val="00F318E7"/>
    <w:rsid w:val="00F31C86"/>
    <w:rsid w:val="00F31F17"/>
    <w:rsid w:val="00F3236F"/>
    <w:rsid w:val="00F32374"/>
    <w:rsid w:val="00F32D5F"/>
    <w:rsid w:val="00F32DD1"/>
    <w:rsid w:val="00F32F0E"/>
    <w:rsid w:val="00F32F3E"/>
    <w:rsid w:val="00F332E9"/>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99"/>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7AB"/>
    <w:rsid w:val="00F548C8"/>
    <w:rsid w:val="00F54B39"/>
    <w:rsid w:val="00F550B5"/>
    <w:rsid w:val="00F553D1"/>
    <w:rsid w:val="00F5558D"/>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571"/>
    <w:rsid w:val="00F81625"/>
    <w:rsid w:val="00F81A54"/>
    <w:rsid w:val="00F81E0E"/>
    <w:rsid w:val="00F81F25"/>
    <w:rsid w:val="00F82272"/>
    <w:rsid w:val="00F825FF"/>
    <w:rsid w:val="00F82760"/>
    <w:rsid w:val="00F82A7D"/>
    <w:rsid w:val="00F82D8E"/>
    <w:rsid w:val="00F83301"/>
    <w:rsid w:val="00F836F8"/>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87D28"/>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324"/>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C67"/>
    <w:rsid w:val="00FD235B"/>
    <w:rsid w:val="00FD2804"/>
    <w:rsid w:val="00FD282A"/>
    <w:rsid w:val="00FD2A71"/>
    <w:rsid w:val="00FD3124"/>
    <w:rsid w:val="00FD3905"/>
    <w:rsid w:val="00FD46BA"/>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A0A"/>
    <w:rsid w:val="00FE3D47"/>
    <w:rsid w:val="00FE42C4"/>
    <w:rsid w:val="00FE47A1"/>
    <w:rsid w:val="00FE47B0"/>
    <w:rsid w:val="00FE5172"/>
    <w:rsid w:val="00FE5236"/>
    <w:rsid w:val="00FE5977"/>
    <w:rsid w:val="00FE5CB2"/>
    <w:rsid w:val="00FE650C"/>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894"/>
    <w:rsid w:val="00FF59A7"/>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50015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0954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6339984">
      <w:bodyDiv w:val="1"/>
      <w:marLeft w:val="0"/>
      <w:marRight w:val="0"/>
      <w:marTop w:val="0"/>
      <w:marBottom w:val="0"/>
      <w:divBdr>
        <w:top w:val="none" w:sz="0" w:space="0" w:color="auto"/>
        <w:left w:val="none" w:sz="0" w:space="0" w:color="auto"/>
        <w:bottom w:val="none" w:sz="0" w:space="0" w:color="auto"/>
        <w:right w:val="none" w:sz="0" w:space="0" w:color="auto"/>
      </w:divBdr>
      <w:divsChild>
        <w:div w:id="1405685049">
          <w:marLeft w:val="1166"/>
          <w:marRight w:val="0"/>
          <w:marTop w:val="20"/>
          <w:marBottom w:val="0"/>
          <w:divBdr>
            <w:top w:val="none" w:sz="0" w:space="0" w:color="auto"/>
            <w:left w:val="none" w:sz="0" w:space="0" w:color="auto"/>
            <w:bottom w:val="none" w:sz="0" w:space="0" w:color="auto"/>
            <w:right w:val="none" w:sz="0" w:space="0" w:color="auto"/>
          </w:divBdr>
        </w:div>
        <w:div w:id="1655178758">
          <w:marLeft w:val="1166"/>
          <w:marRight w:val="0"/>
          <w:marTop w:val="20"/>
          <w:marBottom w:val="0"/>
          <w:divBdr>
            <w:top w:val="none" w:sz="0" w:space="0" w:color="auto"/>
            <w:left w:val="none" w:sz="0" w:space="0" w:color="auto"/>
            <w:bottom w:val="none" w:sz="0" w:space="0" w:color="auto"/>
            <w:right w:val="none" w:sz="0" w:space="0" w:color="auto"/>
          </w:divBdr>
        </w:div>
        <w:div w:id="2047295301">
          <w:marLeft w:val="1166"/>
          <w:marRight w:val="0"/>
          <w:marTop w:val="2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HR33RHYHUWRF-4-1704</_dlc_DocId>
    <_dlc_DocIdUrl xmlns="c06861ca-3f08-4d07-bff7-bb15bac121f4">
      <Url>https://projects.qualcomm.com/sites/pentari/_layouts/15/DocIdRedir.aspx?ID=HR33RHYHUWRF-4-1704</Url>
      <Description>HR33RHYHUWRF-4-1704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57F5E686-9FBB-4264-99EE-4D1A37AB2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D98B99E5-D846-42B1-9DCB-4466E6804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3</Pages>
  <Words>1118</Words>
  <Characters>6374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TSG-RAN WG1 #87a</vt:lpstr>
    </vt:vector>
  </TitlesOfParts>
  <Company>Qualcomm Inc.</Company>
  <LinksUpToDate>false</LinksUpToDate>
  <CharactersWithSpaces>7478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#87a</dc:title>
  <dc:subject/>
  <dc:creator>Qualcomm Inc.</dc:creator>
  <cp:keywords/>
  <cp:lastModifiedBy>Sun, Haitong</cp:lastModifiedBy>
  <cp:revision>27</cp:revision>
  <cp:lastPrinted>2014-11-07T05:38:00Z</cp:lastPrinted>
  <dcterms:created xsi:type="dcterms:W3CDTF">2017-01-10T04:30:00Z</dcterms:created>
  <dcterms:modified xsi:type="dcterms:W3CDTF">2017-02-07T03:10:00Z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3d9509e8-eae7-4692-80b4-0e829ce38583</vt:lpwstr>
  </property>
</Properties>
</file>